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84" w:rsidRPr="00113360" w:rsidRDefault="008A7E84" w:rsidP="008A7E84">
      <w:pPr>
        <w:spacing w:before="100" w:beforeAutospacing="1" w:after="100" w:afterAutospacing="1"/>
        <w:rPr>
          <w:rFonts w:eastAsia="Calibri" w:cstheme="minorHAnsi"/>
          <w:b/>
          <w:sz w:val="28"/>
          <w:szCs w:val="28"/>
        </w:rPr>
      </w:pPr>
      <w:r w:rsidRPr="00113360">
        <w:rPr>
          <w:rFonts w:eastAsia="Calibri" w:cstheme="minorHAnsi"/>
          <w:b/>
          <w:sz w:val="28"/>
          <w:szCs w:val="28"/>
        </w:rPr>
        <w:t xml:space="preserve">Таблица «Рейтинг банковских вкладов физических лиц в рублях, Красноярск, декабрь 2019» с указанием баллов, </w:t>
      </w:r>
      <w:hyperlink r:id="rId5" w:history="1">
        <w:r w:rsidRPr="00113360">
          <w:rPr>
            <w:rStyle w:val="a5"/>
            <w:rFonts w:eastAsia="Calibri" w:cstheme="minorHAnsi"/>
            <w:b/>
            <w:sz w:val="28"/>
            <w:szCs w:val="28"/>
            <w:lang w:val="en-US"/>
          </w:rPr>
          <w:t>www</w:t>
        </w:r>
        <w:r w:rsidRPr="00113360">
          <w:rPr>
            <w:rStyle w:val="a5"/>
            <w:rFonts w:eastAsia="Calibri" w:cstheme="minorHAnsi"/>
            <w:b/>
            <w:sz w:val="28"/>
            <w:szCs w:val="28"/>
          </w:rPr>
          <w:t>.</w:t>
        </w:r>
        <w:proofErr w:type="spellStart"/>
        <w:r w:rsidRPr="00113360">
          <w:rPr>
            <w:rStyle w:val="a5"/>
            <w:rFonts w:eastAsia="Calibri" w:cstheme="minorHAnsi"/>
            <w:b/>
            <w:sz w:val="28"/>
            <w:szCs w:val="28"/>
            <w:lang w:val="en-US"/>
          </w:rPr>
          <w:t>finansist</w:t>
        </w:r>
        <w:proofErr w:type="spellEnd"/>
        <w:r w:rsidRPr="00113360">
          <w:rPr>
            <w:rStyle w:val="a5"/>
            <w:rFonts w:eastAsia="Calibri" w:cstheme="minorHAnsi"/>
            <w:b/>
            <w:sz w:val="28"/>
            <w:szCs w:val="28"/>
          </w:rPr>
          <w:t>-</w:t>
        </w:r>
        <w:proofErr w:type="spellStart"/>
        <w:r w:rsidRPr="00113360">
          <w:rPr>
            <w:rStyle w:val="a5"/>
            <w:rFonts w:eastAsia="Calibri" w:cstheme="minorHAnsi"/>
            <w:b/>
            <w:sz w:val="28"/>
            <w:szCs w:val="28"/>
            <w:lang w:val="en-US"/>
          </w:rPr>
          <w:t>kras</w:t>
        </w:r>
        <w:proofErr w:type="spellEnd"/>
        <w:r w:rsidRPr="00113360">
          <w:rPr>
            <w:rStyle w:val="a5"/>
            <w:rFonts w:eastAsia="Calibri" w:cstheme="minorHAnsi"/>
            <w:b/>
            <w:sz w:val="28"/>
            <w:szCs w:val="28"/>
          </w:rPr>
          <w:t>.</w:t>
        </w:r>
        <w:proofErr w:type="spellStart"/>
        <w:r w:rsidRPr="00113360">
          <w:rPr>
            <w:rStyle w:val="a5"/>
            <w:rFonts w:eastAsia="Calibri" w:cstheme="minorHAnsi"/>
            <w:b/>
            <w:sz w:val="28"/>
            <w:szCs w:val="28"/>
            <w:lang w:val="en-US"/>
          </w:rPr>
          <w:t>ru</w:t>
        </w:r>
        <w:proofErr w:type="spellEnd"/>
      </w:hyperlink>
    </w:p>
    <w:tbl>
      <w:tblPr>
        <w:tblStyle w:val="a4"/>
        <w:tblW w:w="9896" w:type="dxa"/>
        <w:tblInd w:w="-176" w:type="dxa"/>
        <w:tblLayout w:type="fixed"/>
        <w:tblLook w:val="04A0"/>
      </w:tblPr>
      <w:tblGrid>
        <w:gridCol w:w="568"/>
        <w:gridCol w:w="2938"/>
        <w:gridCol w:w="1325"/>
        <w:gridCol w:w="661"/>
        <w:gridCol w:w="1101"/>
        <w:gridCol w:w="1101"/>
        <w:gridCol w:w="1101"/>
        <w:gridCol w:w="1101"/>
      </w:tblGrid>
      <w:tr w:rsidR="008A7E84" w:rsidRPr="00113360" w:rsidTr="00DE3321">
        <w:trPr>
          <w:trHeight w:val="84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Наименование банка и депозитной программы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Ставка, % </w:t>
            </w:r>
            <w:proofErr w:type="gramStart"/>
            <w:r w:rsidRPr="0011336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годовых</w:t>
            </w:r>
            <w:proofErr w:type="gramEnd"/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1 критерий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 критерий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3 критерий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 критерий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</w:t>
            </w:r>
          </w:p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СОВКОМБАНК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«Зимний праздник с Халвой»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ББР 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«Акцент на процент Плюс»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bCs/>
                <w:sz w:val="20"/>
                <w:szCs w:val="20"/>
              </w:rPr>
              <w:t>3</w:t>
            </w: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БРАТСКИЙ АНКБ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 xml:space="preserve"> «Сберегательный»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6,10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ГАЗПРОМБАНК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«Для первых»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ДОМ</w:t>
            </w:r>
            <w:proofErr w:type="gramStart"/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Ф</w:t>
            </w:r>
          </w:p>
          <w:p w:rsidR="008A7E84" w:rsidRPr="00113360" w:rsidRDefault="008A7E84" w:rsidP="00DE3321">
            <w:pPr>
              <w:rPr>
                <w:rFonts w:cstheme="minorHAnsi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sz w:val="20"/>
                <w:szCs w:val="20"/>
                <w:lang w:eastAsia="ru-RU"/>
              </w:rPr>
              <w:t>«Хорошее начало»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6,15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МЕЖДУНАРОДНЫЙ ФИНАНСОВЫЙ КЛУБ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«МФК Максимум»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МТС-БАНК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«МТС Доходный»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6,05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ПРЕМЬЕР БКС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«Рекордный»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ФИНАМ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«Лучший»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ЭКСПОБАНК</w:t>
            </w:r>
            <w:r w:rsidRPr="00113360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«Юбилейный 25»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АК БАРС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«Просто накопить»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АЗИАТСКО-ТИХООКЕАНСКИЙ 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«Сохрани»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АКЦЕПТ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«Максимум»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5,75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БАНК ОТКРЫТИЕ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 xml:space="preserve"> «Надежный»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ПРОМСВЯЗЬБАНК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«Мой доход»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РЕНЕССАНС КРЕДИТ</w:t>
            </w:r>
          </w:p>
          <w:p w:rsidR="008A7E84" w:rsidRPr="00113360" w:rsidRDefault="008A7E84" w:rsidP="00DE332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sz w:val="20"/>
                <w:szCs w:val="20"/>
                <w:lang w:eastAsia="ru-RU"/>
              </w:rPr>
              <w:t>«Ренессанс Доходный»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 w:val="restart"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СДМ-БАНК</w:t>
            </w:r>
            <w:r w:rsidRPr="00113360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«Доход»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ЮНИКРЕДИТ БАНК</w:t>
            </w:r>
          </w:p>
          <w:p w:rsidR="008A7E84" w:rsidRPr="00113360" w:rsidRDefault="008A7E84" w:rsidP="00DE3321">
            <w:pPr>
              <w:rPr>
                <w:rFonts w:cstheme="minorHAnsi"/>
                <w:sz w:val="20"/>
                <w:szCs w:val="20"/>
              </w:rPr>
            </w:pPr>
            <w:r w:rsidRPr="00113360">
              <w:rPr>
                <w:rFonts w:cstheme="minorHAnsi"/>
                <w:sz w:val="20"/>
                <w:szCs w:val="20"/>
              </w:rPr>
              <w:t>«Растем вместе»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5,73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АВАНГАРД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«Базовый»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БАНК ИНТЕЗА</w:t>
            </w: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>«Классика»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БАНК СОЮЗ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«Классический»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ДАЛЬНЕВОСТОЧНЫЙ БАНК</w:t>
            </w:r>
            <w:r w:rsidRPr="00113360">
              <w:rPr>
                <w:rFonts w:eastAsia="Times New Roman" w:cstheme="minorHAnsi"/>
                <w:sz w:val="20"/>
                <w:szCs w:val="20"/>
                <w:lang w:eastAsia="ru-RU"/>
              </w:rPr>
              <w:br/>
              <w:t>«Доходный»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КРЕДИТ ЕВРОПА БАНК</w:t>
            </w:r>
          </w:p>
          <w:p w:rsidR="008A7E84" w:rsidRPr="00113360" w:rsidRDefault="008A7E84" w:rsidP="00DE3321">
            <w:pPr>
              <w:rPr>
                <w:rFonts w:cstheme="minorHAnsi"/>
                <w:sz w:val="20"/>
                <w:szCs w:val="20"/>
              </w:rPr>
            </w:pPr>
            <w:r w:rsidRPr="00113360">
              <w:rPr>
                <w:rFonts w:cstheme="minorHAnsi"/>
                <w:sz w:val="20"/>
                <w:szCs w:val="20"/>
              </w:rPr>
              <w:t>«Срочный»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ОТП БАНК</w:t>
            </w: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>«Максимальный»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РОССЕЛЬХОЗБАНК</w:t>
            </w:r>
          </w:p>
          <w:p w:rsidR="008A7E84" w:rsidRPr="00113360" w:rsidRDefault="008A7E84" w:rsidP="00DE3321">
            <w:pPr>
              <w:rPr>
                <w:rFonts w:cstheme="minorHAnsi"/>
                <w:sz w:val="20"/>
                <w:szCs w:val="20"/>
              </w:rPr>
            </w:pPr>
            <w:r w:rsidRPr="00113360">
              <w:rPr>
                <w:rFonts w:cstheme="minorHAnsi"/>
                <w:sz w:val="20"/>
                <w:szCs w:val="20"/>
              </w:rPr>
              <w:t>«Доходный»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РУССКИЙ СТАНДАРТ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 xml:space="preserve"> «Максимальный доход»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СБЕРБАНК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«Выгодный старт»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СВЯЗЬ-БАНК</w:t>
            </w: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>«Максимальный доход»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5,40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ЕНИСЕЙСКИЙ ОБЪЕДИНЕННЫЙ 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«Лидер»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ЛАНТА-БАНК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«Энергия»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ЛЕВОБЕРЕЖНЫЙ</w:t>
            </w:r>
            <w:proofErr w:type="gramEnd"/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br/>
            </w:r>
            <w:r w:rsidRPr="00113360">
              <w:rPr>
                <w:rFonts w:eastAsia="Times New Roman" w:cstheme="minorHAnsi"/>
                <w:sz w:val="20"/>
                <w:szCs w:val="20"/>
                <w:lang w:eastAsia="ru-RU"/>
              </w:rPr>
              <w:t>«</w:t>
            </w:r>
            <w:proofErr w:type="spellStart"/>
            <w:r w:rsidRPr="00113360">
              <w:rPr>
                <w:rFonts w:eastAsia="Times New Roman" w:cstheme="minorHAnsi"/>
                <w:sz w:val="20"/>
                <w:szCs w:val="20"/>
                <w:lang w:eastAsia="ru-RU"/>
              </w:rPr>
              <w:t>Копилка+</w:t>
            </w:r>
            <w:proofErr w:type="spellEnd"/>
            <w:r w:rsidRPr="00113360">
              <w:rPr>
                <w:rFonts w:eastAsia="Times New Roman" w:cstheme="minorHAns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ВТБ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«Выгодный»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УРАЛСИБ</w:t>
            </w: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>«Доход»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38" w:type="dxa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АЛЬФА-БАНК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</w:t>
            </w:r>
            <w:proofErr w:type="spellStart"/>
            <w:r w:rsidRPr="00113360">
              <w:rPr>
                <w:rFonts w:asciiTheme="minorHAnsi" w:hAnsiTheme="minorHAnsi" w:cstheme="minorHAnsi"/>
                <w:sz w:val="20"/>
                <w:szCs w:val="20"/>
              </w:rPr>
              <w:t>Победа+</w:t>
            </w:r>
            <w:proofErr w:type="spellEnd"/>
            <w:r w:rsidRPr="00113360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РАЙФФАЙЗЕНБАНК 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>«Стабильный рост»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38" w:type="dxa"/>
            <w:noWrap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ВОСТОЧНЫЙ БАНК</w:t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br/>
              <w:t>«Восточный»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ПОЧТА БАНК</w:t>
            </w:r>
          </w:p>
          <w:p w:rsidR="008A7E84" w:rsidRPr="00113360" w:rsidRDefault="008A7E84" w:rsidP="00DE3321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>«Капитальный»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4,80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7E84" w:rsidRPr="00113360" w:rsidTr="00DE3321">
        <w:trPr>
          <w:trHeight w:val="630"/>
        </w:trPr>
        <w:tc>
          <w:tcPr>
            <w:tcW w:w="568" w:type="dxa"/>
            <w:vMerge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  <w:hideMark/>
          </w:tcPr>
          <w:p w:rsidR="008A7E84" w:rsidRPr="00113360" w:rsidRDefault="008A7E84" w:rsidP="00DE3321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t>РОСБАНК</w:t>
            </w:r>
            <w:r w:rsidRPr="00113360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113360">
              <w:rPr>
                <w:rFonts w:asciiTheme="minorHAnsi" w:hAnsiTheme="minorHAnsi" w:cstheme="minorHAnsi"/>
                <w:sz w:val="20"/>
                <w:szCs w:val="20"/>
              </w:rPr>
              <w:t>«150 лет надежности»</w:t>
            </w:r>
          </w:p>
        </w:tc>
        <w:tc>
          <w:tcPr>
            <w:tcW w:w="1325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661" w:type="dxa"/>
            <w:vAlign w:val="center"/>
          </w:tcPr>
          <w:p w:rsidR="008A7E84" w:rsidRPr="00113360" w:rsidRDefault="008A7E84" w:rsidP="00DE3321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1" w:type="dxa"/>
            <w:noWrap/>
            <w:vAlign w:val="center"/>
            <w:hideMark/>
          </w:tcPr>
          <w:p w:rsidR="008A7E84" w:rsidRPr="00113360" w:rsidRDefault="008A7E84" w:rsidP="00DE3321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113360"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:rsidR="008A7E84" w:rsidRPr="00113360" w:rsidRDefault="008A7E84" w:rsidP="008A7E84">
      <w:pPr>
        <w:jc w:val="both"/>
        <w:rPr>
          <w:rFonts w:cstheme="minorHAnsi"/>
        </w:rPr>
      </w:pPr>
    </w:p>
    <w:p w:rsidR="008A7E84" w:rsidRPr="00113360" w:rsidRDefault="008A7E84" w:rsidP="008A7E84">
      <w:pPr>
        <w:spacing w:after="125" w:line="240" w:lineRule="auto"/>
        <w:jc w:val="left"/>
        <w:outlineLvl w:val="2"/>
        <w:rPr>
          <w:rFonts w:eastAsia="Times New Roman" w:cstheme="minorHAnsi"/>
          <w:b/>
          <w:bCs/>
          <w:color w:val="141414"/>
          <w:sz w:val="25"/>
          <w:szCs w:val="25"/>
          <w:lang w:eastAsia="ru-RU"/>
        </w:rPr>
      </w:pPr>
      <w:r w:rsidRPr="00113360">
        <w:rPr>
          <w:rFonts w:eastAsia="Times New Roman" w:cstheme="minorHAnsi"/>
          <w:b/>
          <w:bCs/>
          <w:color w:val="141414"/>
          <w:sz w:val="25"/>
          <w:szCs w:val="25"/>
          <w:lang w:eastAsia="ru-RU"/>
        </w:rPr>
        <w:t>Критерии оценки рейтинга</w:t>
      </w:r>
    </w:p>
    <w:p w:rsidR="008A7E84" w:rsidRPr="00113360" w:rsidRDefault="008A7E84" w:rsidP="008A7E84">
      <w:pPr>
        <w:spacing w:before="120" w:after="120" w:line="240" w:lineRule="auto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1. </w:t>
      </w:r>
      <w:r w:rsidRPr="00113360">
        <w:rPr>
          <w:rFonts w:eastAsia="Times New Roman" w:cstheme="minorHAnsi"/>
          <w:b/>
          <w:bCs/>
          <w:color w:val="141414"/>
          <w:sz w:val="18"/>
          <w:szCs w:val="18"/>
          <w:lang w:eastAsia="ru-RU"/>
        </w:rPr>
        <w:t>Величина годовой процентной ставки</w:t>
      </w: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 (средняя ставка составляет 5,46%): </w:t>
      </w:r>
    </w:p>
    <w:p w:rsidR="008A7E84" w:rsidRPr="00113360" w:rsidRDefault="008A7E84" w:rsidP="008A7E84">
      <w:pPr>
        <w:numPr>
          <w:ilvl w:val="0"/>
          <w:numId w:val="1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0 баллов — ниже среднего значения; </w:t>
      </w:r>
    </w:p>
    <w:p w:rsidR="008A7E84" w:rsidRPr="00113360" w:rsidRDefault="008A7E84" w:rsidP="008A7E84">
      <w:pPr>
        <w:numPr>
          <w:ilvl w:val="0"/>
          <w:numId w:val="1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lastRenderedPageBreak/>
        <w:t xml:space="preserve">2 балла — приблизительно </w:t>
      </w:r>
      <w:proofErr w:type="gramStart"/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равна</w:t>
      </w:r>
      <w:proofErr w:type="gramEnd"/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 xml:space="preserve"> среднему значению (±0,5%); </w:t>
      </w:r>
    </w:p>
    <w:p w:rsidR="008A7E84" w:rsidRPr="00113360" w:rsidRDefault="008A7E84" w:rsidP="008A7E84">
      <w:pPr>
        <w:numPr>
          <w:ilvl w:val="0"/>
          <w:numId w:val="1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4 балла — выше среднего значения. </w:t>
      </w:r>
    </w:p>
    <w:p w:rsidR="008A7E84" w:rsidRPr="00113360" w:rsidRDefault="008A7E84" w:rsidP="008A7E84">
      <w:pPr>
        <w:spacing w:after="100" w:line="240" w:lineRule="auto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</w:p>
    <w:p w:rsidR="008A7E84" w:rsidRPr="00113360" w:rsidRDefault="008A7E84" w:rsidP="008A7E84">
      <w:pPr>
        <w:spacing w:before="120" w:after="120" w:line="240" w:lineRule="auto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2. </w:t>
      </w:r>
      <w:r w:rsidRPr="00113360">
        <w:rPr>
          <w:rFonts w:eastAsia="Times New Roman" w:cstheme="minorHAnsi"/>
          <w:b/>
          <w:bCs/>
          <w:color w:val="141414"/>
          <w:sz w:val="18"/>
          <w:szCs w:val="18"/>
          <w:lang w:eastAsia="ru-RU"/>
        </w:rPr>
        <w:t>Наличие опции капитализации процентов</w:t>
      </w: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:</w:t>
      </w:r>
    </w:p>
    <w:p w:rsidR="008A7E84" w:rsidRPr="00113360" w:rsidRDefault="008A7E84" w:rsidP="008A7E84">
      <w:pPr>
        <w:numPr>
          <w:ilvl w:val="0"/>
          <w:numId w:val="4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0 баллов — капитализация процентов не предусмотрена;</w:t>
      </w:r>
    </w:p>
    <w:p w:rsidR="008A7E84" w:rsidRPr="00113360" w:rsidRDefault="008A7E84" w:rsidP="008A7E84">
      <w:pPr>
        <w:numPr>
          <w:ilvl w:val="0"/>
          <w:numId w:val="4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0,5 балла — предусмотрена капитализация процентов по вкладу.</w:t>
      </w:r>
    </w:p>
    <w:p w:rsidR="008A7E84" w:rsidRPr="00113360" w:rsidRDefault="008A7E84" w:rsidP="008A7E84">
      <w:pPr>
        <w:spacing w:before="120" w:after="120" w:line="240" w:lineRule="auto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</w:p>
    <w:p w:rsidR="008A7E84" w:rsidRPr="00113360" w:rsidRDefault="008A7E84" w:rsidP="008A7E84">
      <w:pPr>
        <w:spacing w:before="120" w:after="120" w:line="240" w:lineRule="auto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 3. </w:t>
      </w:r>
      <w:r w:rsidRPr="00113360">
        <w:rPr>
          <w:rFonts w:eastAsia="Times New Roman" w:cstheme="minorHAnsi"/>
          <w:b/>
          <w:bCs/>
          <w:color w:val="141414"/>
          <w:sz w:val="18"/>
          <w:szCs w:val="18"/>
          <w:lang w:eastAsia="ru-RU"/>
        </w:rPr>
        <w:t>Возможность пополнения вклада</w:t>
      </w: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:</w:t>
      </w:r>
    </w:p>
    <w:p w:rsidR="008A7E84" w:rsidRPr="00113360" w:rsidRDefault="008A7E84" w:rsidP="008A7E84">
      <w:pPr>
        <w:numPr>
          <w:ilvl w:val="0"/>
          <w:numId w:val="2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0 баллов — не предусмотрено, либо предусмотрено не позднее первого месяца со дня открытия вклада;</w:t>
      </w:r>
    </w:p>
    <w:p w:rsidR="008A7E84" w:rsidRPr="00113360" w:rsidRDefault="008A7E84" w:rsidP="008A7E84">
      <w:pPr>
        <w:numPr>
          <w:ilvl w:val="0"/>
          <w:numId w:val="2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0,5 балла — предусмотрено в течение первых 3 месяцев;</w:t>
      </w:r>
    </w:p>
    <w:p w:rsidR="008A7E84" w:rsidRPr="00113360" w:rsidRDefault="008A7E84" w:rsidP="008A7E84">
      <w:pPr>
        <w:numPr>
          <w:ilvl w:val="0"/>
          <w:numId w:val="2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1 балл — пополнение без ограничения по сроку.</w:t>
      </w:r>
    </w:p>
    <w:p w:rsidR="008A7E84" w:rsidRPr="00113360" w:rsidRDefault="008A7E84" w:rsidP="008A7E84">
      <w:pPr>
        <w:spacing w:after="100" w:line="240" w:lineRule="auto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</w:p>
    <w:p w:rsidR="008A7E84" w:rsidRPr="00113360" w:rsidRDefault="008A7E84" w:rsidP="008A7E84">
      <w:pPr>
        <w:spacing w:before="120" w:after="120" w:line="240" w:lineRule="auto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4. </w:t>
      </w:r>
      <w:r w:rsidRPr="00113360">
        <w:rPr>
          <w:rFonts w:eastAsia="Times New Roman" w:cstheme="minorHAnsi"/>
          <w:b/>
          <w:bCs/>
          <w:color w:val="141414"/>
          <w:sz w:val="18"/>
          <w:szCs w:val="18"/>
          <w:lang w:eastAsia="ru-RU"/>
        </w:rPr>
        <w:t>Право на досрочное изъятие вклада на льготных условиях</w:t>
      </w: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:</w:t>
      </w:r>
    </w:p>
    <w:p w:rsidR="008A7E84" w:rsidRPr="00113360" w:rsidRDefault="008A7E84" w:rsidP="008A7E84">
      <w:pPr>
        <w:numPr>
          <w:ilvl w:val="0"/>
          <w:numId w:val="3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0 баллов — льготная процентная ставка при досрочном изъятии депозита не применяется;</w:t>
      </w:r>
    </w:p>
    <w:p w:rsidR="008A7E84" w:rsidRPr="00113360" w:rsidRDefault="008A7E84" w:rsidP="008A7E84">
      <w:pPr>
        <w:numPr>
          <w:ilvl w:val="0"/>
          <w:numId w:val="3"/>
        </w:numPr>
        <w:spacing w:before="120" w:after="120" w:line="240" w:lineRule="auto"/>
        <w:ind w:left="0"/>
        <w:jc w:val="left"/>
        <w:rPr>
          <w:rFonts w:eastAsia="Times New Roman" w:cstheme="minorHAnsi"/>
          <w:color w:val="141414"/>
          <w:sz w:val="18"/>
          <w:szCs w:val="18"/>
          <w:lang w:eastAsia="ru-RU"/>
        </w:rPr>
      </w:pPr>
      <w:r w:rsidRPr="00113360">
        <w:rPr>
          <w:rFonts w:eastAsia="Times New Roman" w:cstheme="minorHAnsi"/>
          <w:color w:val="141414"/>
          <w:sz w:val="18"/>
          <w:szCs w:val="18"/>
          <w:lang w:eastAsia="ru-RU"/>
        </w:rPr>
        <w:t>0,5 балла — при досрочном изъятии депозита применяется льготная ставка.</w:t>
      </w:r>
    </w:p>
    <w:p w:rsidR="008A7E84" w:rsidRPr="00113360" w:rsidRDefault="008A7E84" w:rsidP="008A7E84">
      <w:pPr>
        <w:pStyle w:val="a6"/>
        <w:spacing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13360">
        <w:rPr>
          <w:rFonts w:eastAsia="Times New Roman" w:cstheme="minorHAnsi"/>
          <w:sz w:val="24"/>
          <w:szCs w:val="24"/>
          <w:lang w:eastAsia="ru-RU"/>
        </w:rPr>
        <w:t> </w:t>
      </w:r>
      <w:r w:rsidRPr="00113360">
        <w:rPr>
          <w:rFonts w:eastAsia="Times New Roman" w:cstheme="minorHAnsi"/>
          <w:sz w:val="24"/>
          <w:szCs w:val="24"/>
          <w:lang w:eastAsia="ru-RU"/>
        </w:rPr>
        <w:br/>
        <w:t>Наши рейтинги носят осведомительный характер. Результаты рейтинга не могут быть основанием для выбора конкретного финансового учреждения, а служат лишь средством оценки банковских предложений и текущей ситуации на рынке.</w:t>
      </w:r>
      <w:r w:rsidRPr="00113360">
        <w:rPr>
          <w:rFonts w:eastAsia="Times New Roman" w:cstheme="minorHAnsi"/>
          <w:sz w:val="24"/>
          <w:szCs w:val="24"/>
          <w:lang w:eastAsia="ru-RU"/>
        </w:rPr>
        <w:br/>
      </w:r>
    </w:p>
    <w:p w:rsidR="008A7E84" w:rsidRPr="00113360" w:rsidRDefault="008A7E84" w:rsidP="008A7E84">
      <w:pPr>
        <w:jc w:val="both"/>
        <w:rPr>
          <w:rFonts w:cstheme="minorHAnsi"/>
        </w:rPr>
      </w:pPr>
      <w:r w:rsidRPr="00113360">
        <w:rPr>
          <w:rFonts w:cstheme="minorHAnsi"/>
        </w:rPr>
        <w:br/>
      </w:r>
      <w:r w:rsidRPr="00113360">
        <w:rPr>
          <w:rFonts w:cstheme="minorHAnsi"/>
        </w:rPr>
        <w:br/>
        <w:t>Источник:</w:t>
      </w:r>
      <w:r w:rsidR="00113360" w:rsidRPr="00113360">
        <w:rPr>
          <w:rFonts w:cstheme="minorHAnsi"/>
        </w:rPr>
        <w:t xml:space="preserve"> </w:t>
      </w:r>
      <w:hyperlink r:id="rId6" w:history="1">
        <w:r w:rsidR="00113360" w:rsidRPr="00113360">
          <w:rPr>
            <w:rStyle w:val="a5"/>
            <w:rFonts w:cstheme="minorHAnsi"/>
          </w:rPr>
          <w:t>https://finansist-kras.ru/news/finances/reyting-bankovskikh-vkladov-fizicheskikh-lits-v-rublyakh-krasnoyarsk-dekabr-2019/</w:t>
        </w:r>
      </w:hyperlink>
      <w:r w:rsidR="00113360" w:rsidRPr="00113360">
        <w:rPr>
          <w:rFonts w:cstheme="minorHAnsi"/>
        </w:rPr>
        <w:t xml:space="preserve"> </w:t>
      </w:r>
    </w:p>
    <w:p w:rsidR="008A7E84" w:rsidRPr="00113360" w:rsidRDefault="008A7E84" w:rsidP="008A7E84">
      <w:pPr>
        <w:spacing w:after="63" w:line="240" w:lineRule="auto"/>
        <w:jc w:val="left"/>
        <w:outlineLvl w:val="0"/>
        <w:rPr>
          <w:rFonts w:eastAsia="Times New Roman" w:cstheme="minorHAnsi"/>
          <w:b/>
          <w:bCs/>
          <w:color w:val="141414"/>
          <w:kern w:val="36"/>
          <w:sz w:val="30"/>
          <w:szCs w:val="30"/>
          <w:lang w:eastAsia="ru-RU"/>
        </w:rPr>
      </w:pPr>
    </w:p>
    <w:p w:rsidR="008A7E84" w:rsidRPr="00113360" w:rsidRDefault="008A7E84" w:rsidP="008A7E84">
      <w:pPr>
        <w:rPr>
          <w:rFonts w:cstheme="minorHAnsi"/>
        </w:rPr>
      </w:pPr>
    </w:p>
    <w:p w:rsidR="00D24ED1" w:rsidRPr="00113360" w:rsidRDefault="00D24ED1">
      <w:pPr>
        <w:rPr>
          <w:rFonts w:cstheme="minorHAnsi"/>
        </w:rPr>
      </w:pPr>
    </w:p>
    <w:sectPr w:rsidR="00D24ED1" w:rsidRPr="00113360" w:rsidSect="00FB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2B4C"/>
    <w:multiLevelType w:val="multilevel"/>
    <w:tmpl w:val="5562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8BC"/>
    <w:multiLevelType w:val="multilevel"/>
    <w:tmpl w:val="2CA4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336A1"/>
    <w:multiLevelType w:val="multilevel"/>
    <w:tmpl w:val="E3F2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30BF7"/>
    <w:multiLevelType w:val="multilevel"/>
    <w:tmpl w:val="8C50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E84"/>
    <w:rsid w:val="00113360"/>
    <w:rsid w:val="008A7E84"/>
    <w:rsid w:val="00D2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84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E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7E8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A7E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7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sist-kras.ru/news/finances/reyting-bankovskikh-vkladov-fizicheskikh-lits-v-rublyakh-krasnoyarsk-dekabr-2019/" TargetMode="External"/><Relationship Id="rId5" Type="http://schemas.openxmlformats.org/officeDocument/2006/relationships/hyperlink" Target="http://www.finansist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2019-12-23T04:17:00Z</dcterms:created>
  <dcterms:modified xsi:type="dcterms:W3CDTF">2019-12-23T04:45:00Z</dcterms:modified>
</cp:coreProperties>
</file>