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4D" w:rsidRDefault="00CC4B5F" w:rsidP="00106E4D">
      <w:pPr>
        <w:jc w:val="center"/>
        <w:rPr>
          <w:rFonts w:ascii="Segoe UI" w:eastAsia="Times New Roman" w:hAnsi="Segoe UI" w:cs="Segoe UI"/>
          <w:b/>
          <w:bCs/>
          <w:color w:val="141414"/>
          <w:sz w:val="25"/>
          <w:szCs w:val="25"/>
          <w:lang w:eastAsia="ru-RU"/>
        </w:rPr>
      </w:pPr>
      <w:r w:rsidRPr="002C406C">
        <w:rPr>
          <w:rFonts w:ascii="Arial" w:hAnsi="Arial" w:cs="Arial"/>
          <w:b/>
          <w:sz w:val="28"/>
          <w:szCs w:val="28"/>
        </w:rPr>
        <w:t xml:space="preserve">Рейтинг </w:t>
      </w:r>
      <w:hyperlink r:id="rId6" w:tooltip="Редактировать элемент" w:history="1">
        <w:r w:rsidR="002C406C" w:rsidRPr="002C406C">
          <w:rPr>
            <w:rFonts w:ascii="Arial" w:hAnsi="Arial" w:cs="Arial"/>
            <w:b/>
            <w:sz w:val="28"/>
            <w:szCs w:val="28"/>
          </w:rPr>
          <w:t>по кредитам наличными в рублях от банков Красноярска, сентябрь 2020</w:t>
        </w:r>
      </w:hyperlink>
      <w:r>
        <w:rPr>
          <w:rFonts w:ascii="Arial" w:hAnsi="Arial" w:cs="Arial"/>
          <w:b/>
          <w:sz w:val="28"/>
          <w:szCs w:val="28"/>
        </w:rPr>
        <w:t xml:space="preserve"> </w:t>
      </w:r>
      <w:r w:rsidR="00555D06" w:rsidRPr="00106E4D">
        <w:rPr>
          <w:rFonts w:ascii="Arial" w:hAnsi="Arial" w:cs="Arial"/>
          <w:b/>
          <w:sz w:val="28"/>
          <w:szCs w:val="28"/>
        </w:rPr>
        <w:t>с указанием баллов</w:t>
      </w:r>
      <w:r w:rsidR="006A5E23" w:rsidRPr="005C51EE">
        <w:rPr>
          <w:rFonts w:ascii="Arial" w:hAnsi="Arial" w:cs="Arial"/>
          <w:b/>
          <w:sz w:val="28"/>
          <w:szCs w:val="28"/>
        </w:rPr>
        <w:br/>
      </w:r>
      <w:hyperlink r:id="rId7" w:history="1">
        <w:r w:rsidR="00106E4D" w:rsidRPr="00DC0CA6">
          <w:rPr>
            <w:rStyle w:val="a3"/>
            <w:rFonts w:ascii="Arial" w:hAnsi="Arial" w:cs="Arial"/>
            <w:b/>
            <w:sz w:val="28"/>
            <w:szCs w:val="28"/>
            <w:lang w:val="en-US"/>
          </w:rPr>
          <w:t>www</w:t>
        </w:r>
        <w:r w:rsidR="00106E4D" w:rsidRPr="00DC0CA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106E4D" w:rsidRPr="00DC0CA6">
          <w:rPr>
            <w:rStyle w:val="a3"/>
            <w:rFonts w:ascii="Arial" w:hAnsi="Arial" w:cs="Arial"/>
            <w:b/>
            <w:sz w:val="28"/>
            <w:szCs w:val="28"/>
          </w:rPr>
          <w:t>finansist</w:t>
        </w:r>
        <w:proofErr w:type="spellEnd"/>
        <w:r w:rsidR="00106E4D" w:rsidRPr="00DC0CA6">
          <w:rPr>
            <w:rStyle w:val="a3"/>
            <w:rFonts w:ascii="Arial" w:hAnsi="Arial" w:cs="Arial"/>
            <w:b/>
            <w:sz w:val="28"/>
            <w:szCs w:val="28"/>
          </w:rPr>
          <w:t>-k</w:t>
        </w:r>
        <w:proofErr w:type="spellStart"/>
        <w:r w:rsidR="00106E4D" w:rsidRPr="00DC0CA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ras</w:t>
        </w:r>
        <w:proofErr w:type="spellEnd"/>
        <w:r w:rsidR="00106E4D" w:rsidRPr="00DC0CA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106E4D" w:rsidRPr="00DC0CA6">
          <w:rPr>
            <w:rStyle w:val="a3"/>
            <w:rFonts w:ascii="Arial" w:hAnsi="Arial" w:cs="Arial"/>
            <w:b/>
            <w:sz w:val="28"/>
            <w:szCs w:val="28"/>
          </w:rPr>
          <w:t>ru</w:t>
        </w:r>
        <w:proofErr w:type="spellEnd"/>
      </w:hyperlink>
      <w:r w:rsidR="00106E4D" w:rsidRPr="00106E4D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W w:w="9924" w:type="dxa"/>
        <w:jc w:val="center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823"/>
        <w:gridCol w:w="1070"/>
        <w:gridCol w:w="645"/>
        <w:gridCol w:w="901"/>
        <w:gridCol w:w="942"/>
        <w:gridCol w:w="992"/>
        <w:gridCol w:w="901"/>
        <w:gridCol w:w="942"/>
      </w:tblGrid>
      <w:tr w:rsidR="002C406C" w:rsidRPr="008C3477" w:rsidTr="00D36738">
        <w:trPr>
          <w:tblCellSpacing w:w="0" w:type="dxa"/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CCFF7"/>
            <w:vAlign w:val="center"/>
            <w:hideMark/>
          </w:tcPr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477">
              <w:rPr>
                <w:sz w:val="20"/>
                <w:szCs w:val="20"/>
              </w:rPr>
              <w:t>Место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CCFF7"/>
            <w:vAlign w:val="center"/>
            <w:hideMark/>
          </w:tcPr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477">
              <w:rPr>
                <w:b/>
                <w:bCs/>
                <w:sz w:val="20"/>
                <w:szCs w:val="20"/>
              </w:rPr>
              <w:t>Название банка</w:t>
            </w:r>
            <w:r w:rsidRPr="008C3477">
              <w:rPr>
                <w:sz w:val="20"/>
                <w:szCs w:val="20"/>
              </w:rPr>
              <w:br/>
            </w:r>
            <w:r w:rsidRPr="008C3477">
              <w:rPr>
                <w:b/>
                <w:bCs/>
                <w:sz w:val="20"/>
                <w:szCs w:val="20"/>
              </w:rPr>
              <w:t>и кредитной программы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CCFF7"/>
            <w:vAlign w:val="center"/>
          </w:tcPr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8C3477">
              <w:rPr>
                <w:b/>
                <w:bCs/>
                <w:sz w:val="20"/>
                <w:szCs w:val="20"/>
              </w:rPr>
              <w:t>Ставка,</w:t>
            </w:r>
          </w:p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477">
              <w:rPr>
                <w:b/>
                <w:bCs/>
                <w:sz w:val="20"/>
                <w:szCs w:val="20"/>
              </w:rPr>
              <w:t>% годовых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CCFF7"/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CCFF7"/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  <w:t>1 критерий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CCFF7"/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  <w:t>2 критерий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CCFF7"/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  <w:t>3 критерий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CCFF7"/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  <w:t>4 критерий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CCFF7"/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  <w:t>5 критерий</w:t>
            </w:r>
          </w:p>
        </w:tc>
      </w:tr>
      <w:tr w:rsidR="002C406C" w:rsidRPr="008C3477" w:rsidTr="00D36738">
        <w:trPr>
          <w:trHeight w:val="390"/>
          <w:tblCellSpacing w:w="0" w:type="dxa"/>
          <w:jc w:val="center"/>
        </w:trPr>
        <w:tc>
          <w:tcPr>
            <w:tcW w:w="708" w:type="dxa"/>
            <w:vMerge w:val="restart"/>
            <w:tcBorders>
              <w:top w:val="single" w:sz="4" w:space="0" w:color="D9D9D9" w:themeColor="background1" w:themeShade="D9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477">
              <w:rPr>
                <w:sz w:val="20"/>
                <w:szCs w:val="20"/>
              </w:rPr>
              <w:t>1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477">
              <w:rPr>
                <w:b/>
                <w:sz w:val="20"/>
                <w:szCs w:val="20"/>
              </w:rPr>
              <w:t>ВТБ</w:t>
            </w:r>
            <w:r w:rsidRPr="008C3477">
              <w:rPr>
                <w:b/>
                <w:sz w:val="20"/>
                <w:szCs w:val="20"/>
              </w:rPr>
              <w:br/>
            </w:r>
            <w:r w:rsidRPr="008C3477">
              <w:rPr>
                <w:sz w:val="20"/>
                <w:szCs w:val="20"/>
              </w:rPr>
              <w:t>«Кредит наличными»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477">
              <w:rPr>
                <w:sz w:val="20"/>
                <w:szCs w:val="20"/>
              </w:rPr>
              <w:t>8,9-18,2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</w:tr>
      <w:tr w:rsidR="002C406C" w:rsidRPr="008C3477" w:rsidTr="00D36738">
        <w:trPr>
          <w:trHeight w:val="497"/>
          <w:tblCellSpacing w:w="0" w:type="dxa"/>
          <w:jc w:val="center"/>
        </w:trPr>
        <w:tc>
          <w:tcPr>
            <w:tcW w:w="708" w:type="dxa"/>
            <w:vMerge/>
            <w:tcBorders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hAnsi="Times New Roman" w:cs="Times New Roman"/>
                <w:b/>
                <w:sz w:val="20"/>
                <w:szCs w:val="20"/>
              </w:rPr>
              <w:t>УРАЛСИБ</w:t>
            </w:r>
            <w:r w:rsidRPr="008C347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8C3477">
              <w:rPr>
                <w:rFonts w:ascii="Times New Roman" w:hAnsi="Times New Roman" w:cs="Times New Roman"/>
                <w:sz w:val="20"/>
                <w:szCs w:val="20"/>
              </w:rPr>
              <w:t>«Кредит наличными»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477">
              <w:rPr>
                <w:sz w:val="20"/>
                <w:szCs w:val="20"/>
              </w:rPr>
              <w:t>7,9-18,6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</w:tr>
      <w:tr w:rsidR="002C406C" w:rsidRPr="008C3477" w:rsidTr="00D36738">
        <w:trPr>
          <w:trHeight w:val="486"/>
          <w:tblCellSpacing w:w="0" w:type="dxa"/>
          <w:jc w:val="center"/>
        </w:trPr>
        <w:tc>
          <w:tcPr>
            <w:tcW w:w="708" w:type="dxa"/>
            <w:vMerge w:val="restart"/>
            <w:tcBorders>
              <w:top w:val="single" w:sz="4" w:space="0" w:color="D9D9D9" w:themeColor="background1" w:themeShade="D9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477">
              <w:rPr>
                <w:sz w:val="20"/>
                <w:szCs w:val="20"/>
              </w:rPr>
              <w:t>2</w:t>
            </w:r>
          </w:p>
        </w:tc>
        <w:tc>
          <w:tcPr>
            <w:tcW w:w="2823" w:type="dxa"/>
            <w:tcBorders>
              <w:top w:val="single" w:sz="4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477">
              <w:rPr>
                <w:b/>
                <w:sz w:val="20"/>
                <w:szCs w:val="20"/>
              </w:rPr>
              <w:t>БАНК ОТКРЫТИЕ</w:t>
            </w:r>
            <w:r w:rsidRPr="008C3477">
              <w:rPr>
                <w:sz w:val="20"/>
                <w:szCs w:val="20"/>
              </w:rPr>
              <w:br/>
              <w:t>«Кредит наличными»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477">
              <w:rPr>
                <w:sz w:val="20"/>
                <w:szCs w:val="20"/>
              </w:rPr>
              <w:t>6,9-18,4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</w:tr>
      <w:tr w:rsidR="002C406C" w:rsidRPr="008C3477" w:rsidTr="00D36738">
        <w:trPr>
          <w:trHeight w:val="456"/>
          <w:tblCellSpacing w:w="0" w:type="dxa"/>
          <w:jc w:val="center"/>
        </w:trPr>
        <w:tc>
          <w:tcPr>
            <w:tcW w:w="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hAnsi="Times New Roman" w:cs="Times New Roman"/>
                <w:b/>
                <w:sz w:val="20"/>
                <w:szCs w:val="20"/>
              </w:rPr>
              <w:t>ГАЗПРОМБАНК</w:t>
            </w:r>
            <w:r w:rsidRPr="008C3477">
              <w:rPr>
                <w:rFonts w:ascii="Times New Roman" w:hAnsi="Times New Roman" w:cs="Times New Roman"/>
                <w:sz w:val="20"/>
                <w:szCs w:val="20"/>
              </w:rPr>
              <w:br/>
              <w:t>«Кредит наличными»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477">
              <w:rPr>
                <w:sz w:val="20"/>
                <w:szCs w:val="20"/>
              </w:rPr>
              <w:t>9,9-16,9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</w:tr>
      <w:tr w:rsidR="002C406C" w:rsidRPr="008C3477" w:rsidTr="00D36738">
        <w:trPr>
          <w:trHeight w:val="262"/>
          <w:tblCellSpacing w:w="0" w:type="dxa"/>
          <w:jc w:val="center"/>
        </w:trPr>
        <w:tc>
          <w:tcPr>
            <w:tcW w:w="708" w:type="dxa"/>
            <w:vMerge/>
            <w:tcBorders>
              <w:left w:val="outset" w:sz="6" w:space="0" w:color="auto"/>
              <w:bottom w:val="single" w:sz="4" w:space="0" w:color="F2F2F2" w:themeColor="background1" w:themeShade="F2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hAnsi="Times New Roman" w:cs="Times New Roman"/>
                <w:b/>
                <w:sz w:val="20"/>
                <w:szCs w:val="20"/>
              </w:rPr>
              <w:t>РАЙФФАЙЗЕНБАНК</w:t>
            </w:r>
            <w:r w:rsidRPr="008C3477">
              <w:rPr>
                <w:rFonts w:ascii="Times New Roman" w:hAnsi="Times New Roman" w:cs="Times New Roman"/>
                <w:sz w:val="20"/>
                <w:szCs w:val="20"/>
              </w:rPr>
              <w:br/>
              <w:t>«Кредит наличными»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477">
              <w:rPr>
                <w:sz w:val="20"/>
                <w:szCs w:val="20"/>
              </w:rPr>
              <w:t>8,99-17,99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</w:tr>
      <w:tr w:rsidR="002C406C" w:rsidRPr="008C3477" w:rsidTr="00D36738">
        <w:trPr>
          <w:trHeight w:val="262"/>
          <w:tblCellSpacing w:w="0" w:type="dxa"/>
          <w:jc w:val="center"/>
        </w:trPr>
        <w:tc>
          <w:tcPr>
            <w:tcW w:w="708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hAnsi="Times New Roman" w:cs="Times New Roman"/>
                <w:b/>
                <w:sz w:val="20"/>
                <w:szCs w:val="20"/>
              </w:rPr>
              <w:t>БАНК ИНТЕЗА</w:t>
            </w:r>
            <w:r w:rsidRPr="008C347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8C3477">
              <w:rPr>
                <w:rFonts w:ascii="Times New Roman" w:hAnsi="Times New Roman" w:cs="Times New Roman"/>
                <w:sz w:val="20"/>
                <w:szCs w:val="20"/>
              </w:rPr>
              <w:t>Акция «Ставка ниже - мечта ближе»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477">
              <w:rPr>
                <w:sz w:val="20"/>
                <w:szCs w:val="20"/>
              </w:rPr>
              <w:t>11,9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,5</w:t>
            </w:r>
          </w:p>
        </w:tc>
      </w:tr>
      <w:tr w:rsidR="002C406C" w:rsidRPr="008C3477" w:rsidTr="00D36738">
        <w:trPr>
          <w:trHeight w:val="880"/>
          <w:tblCellSpacing w:w="0" w:type="dxa"/>
          <w:jc w:val="center"/>
        </w:trPr>
        <w:tc>
          <w:tcPr>
            <w:tcW w:w="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4" w:space="0" w:color="D9D9D9" w:themeColor="background1" w:themeShade="D9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477">
              <w:rPr>
                <w:b/>
                <w:sz w:val="20"/>
                <w:szCs w:val="20"/>
              </w:rPr>
              <w:t>ВОСТОЧНЫЙ БАНК</w:t>
            </w:r>
            <w:r w:rsidRPr="008C3477">
              <w:rPr>
                <w:sz w:val="20"/>
                <w:szCs w:val="20"/>
              </w:rPr>
              <w:br/>
              <w:t>«Кредит наличными»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477">
              <w:rPr>
                <w:sz w:val="20"/>
                <w:szCs w:val="20"/>
              </w:rPr>
              <w:t>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</w:tr>
      <w:tr w:rsidR="002C406C" w:rsidRPr="008C3477" w:rsidTr="00D36738">
        <w:trPr>
          <w:trHeight w:val="693"/>
          <w:tblCellSpacing w:w="0" w:type="dxa"/>
          <w:jc w:val="center"/>
        </w:trPr>
        <w:tc>
          <w:tcPr>
            <w:tcW w:w="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single" w:sz="2" w:space="0" w:color="A6A6A6" w:themeColor="background1" w:themeShade="A6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hAnsi="Times New Roman" w:cs="Times New Roman"/>
                <w:b/>
                <w:sz w:val="20"/>
                <w:szCs w:val="20"/>
              </w:rPr>
              <w:t>РОССЕЛЬХОЗБАНК</w:t>
            </w:r>
            <w:r w:rsidRPr="008C347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8C3477">
              <w:rPr>
                <w:rFonts w:ascii="Times New Roman" w:hAnsi="Times New Roman" w:cs="Times New Roman"/>
                <w:sz w:val="20"/>
                <w:szCs w:val="20"/>
              </w:rPr>
              <w:t>Акция «Кредит Юбилейный!»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477">
              <w:rPr>
                <w:sz w:val="20"/>
                <w:szCs w:val="20"/>
              </w:rPr>
              <w:t>10,5-16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,5</w:t>
            </w:r>
          </w:p>
        </w:tc>
      </w:tr>
      <w:tr w:rsidR="002C406C" w:rsidRPr="008C3477" w:rsidTr="00D36738">
        <w:trPr>
          <w:trHeight w:val="666"/>
          <w:tblCellSpacing w:w="0" w:type="dxa"/>
          <w:jc w:val="center"/>
        </w:trPr>
        <w:tc>
          <w:tcPr>
            <w:tcW w:w="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single" w:sz="2" w:space="0" w:color="A6A6A6" w:themeColor="background1" w:themeShade="A6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СТАНДАРТ</w:t>
            </w:r>
            <w:r w:rsidRPr="008C3477">
              <w:rPr>
                <w:rFonts w:ascii="Times New Roman" w:hAnsi="Times New Roman" w:cs="Times New Roman"/>
                <w:sz w:val="20"/>
                <w:szCs w:val="20"/>
              </w:rPr>
              <w:br/>
              <w:t>«Кредит наличными»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477">
              <w:rPr>
                <w:sz w:val="20"/>
                <w:szCs w:val="20"/>
              </w:rPr>
              <w:t>7,9-21,9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</w:tr>
      <w:tr w:rsidR="002C406C" w:rsidRPr="008C3477" w:rsidTr="00D36738">
        <w:trPr>
          <w:trHeight w:val="393"/>
          <w:tblCellSpacing w:w="0" w:type="dxa"/>
          <w:jc w:val="center"/>
        </w:trPr>
        <w:tc>
          <w:tcPr>
            <w:tcW w:w="708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hAnsi="Times New Roman" w:cs="Times New Roman"/>
                <w:b/>
                <w:sz w:val="20"/>
                <w:szCs w:val="20"/>
              </w:rPr>
              <w:t>ХАКАССКИЙ МУНИЦИПАЛЬНЫЙ БАНК</w:t>
            </w:r>
            <w:r w:rsidRPr="008C347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8C3477">
              <w:rPr>
                <w:rFonts w:ascii="Times New Roman" w:hAnsi="Times New Roman" w:cs="Times New Roman"/>
                <w:sz w:val="20"/>
                <w:szCs w:val="20"/>
              </w:rPr>
              <w:t>Кредит «Легкий»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477">
              <w:rPr>
                <w:sz w:val="20"/>
                <w:szCs w:val="20"/>
              </w:rPr>
              <w:t>12,9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,5</w:t>
            </w:r>
          </w:p>
        </w:tc>
      </w:tr>
      <w:tr w:rsidR="002C406C" w:rsidRPr="008C3477" w:rsidTr="00D36738">
        <w:trPr>
          <w:trHeight w:val="393"/>
          <w:tblCellSpacing w:w="0" w:type="dxa"/>
          <w:jc w:val="center"/>
        </w:trPr>
        <w:tc>
          <w:tcPr>
            <w:tcW w:w="708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3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C3477">
              <w:rPr>
                <w:b/>
                <w:sz w:val="20"/>
                <w:szCs w:val="20"/>
              </w:rPr>
              <w:t>РОСГОССТРАХ БАНК</w:t>
            </w:r>
          </w:p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hAnsi="Times New Roman" w:cs="Times New Roman"/>
                <w:sz w:val="20"/>
                <w:szCs w:val="20"/>
              </w:rPr>
              <w:t>«Кредит наличными»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477">
              <w:rPr>
                <w:sz w:val="20"/>
                <w:szCs w:val="20"/>
              </w:rPr>
              <w:t>7,9-22,3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4,</w:t>
            </w: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</w:tr>
      <w:tr w:rsidR="002C406C" w:rsidRPr="008C3477" w:rsidTr="00D36738">
        <w:trPr>
          <w:trHeight w:val="393"/>
          <w:tblCellSpacing w:w="0" w:type="dxa"/>
          <w:jc w:val="center"/>
        </w:trPr>
        <w:tc>
          <w:tcPr>
            <w:tcW w:w="708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3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hAnsi="Times New Roman" w:cs="Times New Roman"/>
                <w:b/>
                <w:sz w:val="20"/>
                <w:szCs w:val="20"/>
              </w:rPr>
              <w:t>ХОУМ КРЕДИТ ЭНД ФИНАНС БАНК</w:t>
            </w:r>
            <w:r w:rsidRPr="008C3477">
              <w:rPr>
                <w:rFonts w:ascii="Times New Roman" w:hAnsi="Times New Roman" w:cs="Times New Roman"/>
                <w:sz w:val="20"/>
                <w:szCs w:val="20"/>
              </w:rPr>
              <w:br/>
              <w:t>«Наличные в кредит»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477">
              <w:rPr>
                <w:sz w:val="20"/>
                <w:szCs w:val="20"/>
              </w:rPr>
              <w:t>9,9-18,5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</w:tr>
      <w:tr w:rsidR="002C406C" w:rsidRPr="008C3477" w:rsidTr="00D36738">
        <w:trPr>
          <w:trHeight w:val="549"/>
          <w:tblCellSpacing w:w="0" w:type="dxa"/>
          <w:jc w:val="center"/>
        </w:trPr>
        <w:tc>
          <w:tcPr>
            <w:tcW w:w="708" w:type="dxa"/>
            <w:vMerge w:val="restart"/>
            <w:tcBorders>
              <w:top w:val="single" w:sz="4" w:space="0" w:color="D9D9D9" w:themeColor="background1" w:themeShade="D9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Default="002C406C" w:rsidP="00D36738">
            <w:pPr>
              <w:pStyle w:val="a4"/>
              <w:jc w:val="center"/>
              <w:rPr>
                <w:sz w:val="20"/>
                <w:szCs w:val="20"/>
              </w:rPr>
            </w:pPr>
          </w:p>
          <w:p w:rsidR="002C406C" w:rsidRDefault="002C406C" w:rsidP="00D36738">
            <w:pPr>
              <w:pStyle w:val="a4"/>
              <w:jc w:val="center"/>
              <w:rPr>
                <w:sz w:val="20"/>
                <w:szCs w:val="20"/>
              </w:rPr>
            </w:pPr>
          </w:p>
          <w:p w:rsidR="002C406C" w:rsidRPr="008C3477" w:rsidRDefault="002C406C" w:rsidP="00D3673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23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477">
              <w:rPr>
                <w:b/>
                <w:sz w:val="20"/>
                <w:szCs w:val="20"/>
              </w:rPr>
              <w:t>АК БАРС БАНК</w:t>
            </w:r>
            <w:r w:rsidRPr="008C3477">
              <w:rPr>
                <w:b/>
                <w:sz w:val="20"/>
                <w:szCs w:val="20"/>
              </w:rPr>
              <w:br/>
            </w:r>
            <w:r w:rsidRPr="008C3477">
              <w:rPr>
                <w:sz w:val="20"/>
                <w:szCs w:val="20"/>
              </w:rPr>
              <w:t>«Потребительский кредит»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477">
              <w:rPr>
                <w:sz w:val="20"/>
                <w:szCs w:val="20"/>
              </w:rPr>
              <w:t>8,9-22,2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3</w:t>
            </w: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</w:tr>
      <w:tr w:rsidR="002C406C" w:rsidRPr="008C3477" w:rsidTr="00D36738">
        <w:trPr>
          <w:trHeight w:val="314"/>
          <w:tblCellSpacing w:w="0" w:type="dxa"/>
          <w:jc w:val="center"/>
        </w:trPr>
        <w:tc>
          <w:tcPr>
            <w:tcW w:w="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C3477">
              <w:rPr>
                <w:b/>
                <w:sz w:val="20"/>
                <w:szCs w:val="20"/>
              </w:rPr>
              <w:t>АЛЬФА-БАНК</w:t>
            </w:r>
          </w:p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477">
              <w:rPr>
                <w:sz w:val="20"/>
                <w:szCs w:val="20"/>
              </w:rPr>
              <w:t>«Кредит наличными»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477">
              <w:rPr>
                <w:sz w:val="20"/>
                <w:szCs w:val="20"/>
              </w:rPr>
              <w:t>7,7-21,99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3</w:t>
            </w: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</w:tr>
      <w:tr w:rsidR="002C406C" w:rsidRPr="008C3477" w:rsidTr="00D36738">
        <w:trPr>
          <w:trHeight w:val="450"/>
          <w:tblCellSpacing w:w="0" w:type="dxa"/>
          <w:jc w:val="center"/>
        </w:trPr>
        <w:tc>
          <w:tcPr>
            <w:tcW w:w="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hAnsi="Times New Roman" w:cs="Times New Roman"/>
                <w:b/>
                <w:sz w:val="20"/>
                <w:szCs w:val="20"/>
              </w:rPr>
              <w:t>ПРОМСВЯЗЬБАНК</w:t>
            </w:r>
            <w:r w:rsidRPr="008C347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8C3477">
              <w:rPr>
                <w:rFonts w:ascii="Times New Roman" w:hAnsi="Times New Roman" w:cs="Times New Roman"/>
                <w:sz w:val="20"/>
                <w:szCs w:val="20"/>
              </w:rPr>
              <w:t>Кредит «Открытый рынок»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477">
              <w:rPr>
                <w:sz w:val="20"/>
                <w:szCs w:val="20"/>
              </w:rPr>
              <w:t>10,5-18,6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3</w:t>
            </w: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</w:tr>
      <w:tr w:rsidR="002C406C" w:rsidRPr="008C3477" w:rsidTr="00D36738">
        <w:trPr>
          <w:trHeight w:val="604"/>
          <w:tblCellSpacing w:w="0" w:type="dxa"/>
          <w:jc w:val="center"/>
        </w:trPr>
        <w:tc>
          <w:tcPr>
            <w:tcW w:w="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single" w:sz="2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hAnsi="Times New Roman" w:cs="Times New Roman"/>
                <w:b/>
                <w:sz w:val="20"/>
                <w:szCs w:val="20"/>
              </w:rPr>
              <w:t>РОСБАНК</w:t>
            </w:r>
            <w:r w:rsidRPr="008C347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8C3477">
              <w:rPr>
                <w:rFonts w:ascii="Times New Roman" w:hAnsi="Times New Roman" w:cs="Times New Roman"/>
                <w:sz w:val="20"/>
                <w:szCs w:val="20"/>
              </w:rPr>
              <w:t>«Кредит наличными»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477">
              <w:rPr>
                <w:sz w:val="20"/>
                <w:szCs w:val="20"/>
              </w:rPr>
              <w:t>6,9-22,9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3</w:t>
            </w: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</w:tr>
      <w:tr w:rsidR="002C406C" w:rsidRPr="008C3477" w:rsidTr="00D36738">
        <w:trPr>
          <w:trHeight w:val="257"/>
          <w:tblCellSpacing w:w="0" w:type="dxa"/>
          <w:jc w:val="center"/>
        </w:trPr>
        <w:tc>
          <w:tcPr>
            <w:tcW w:w="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single" w:sz="2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hAnsi="Times New Roman" w:cs="Times New Roman"/>
                <w:b/>
                <w:sz w:val="20"/>
                <w:szCs w:val="20"/>
              </w:rPr>
              <w:t>СОВКОМБАНК</w:t>
            </w:r>
            <w:r w:rsidRPr="008C347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8C3477">
              <w:rPr>
                <w:rFonts w:ascii="Times New Roman" w:hAnsi="Times New Roman" w:cs="Times New Roman"/>
                <w:sz w:val="20"/>
                <w:szCs w:val="20"/>
              </w:rPr>
              <w:t xml:space="preserve">Кредит «Супер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C3477">
              <w:rPr>
                <w:rFonts w:ascii="Times New Roman" w:hAnsi="Times New Roman" w:cs="Times New Roman"/>
                <w:sz w:val="20"/>
                <w:szCs w:val="20"/>
              </w:rPr>
              <w:t>люс»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477">
              <w:rPr>
                <w:sz w:val="20"/>
                <w:szCs w:val="20"/>
              </w:rPr>
              <w:t>9,9-20,9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3</w:t>
            </w: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</w:tr>
      <w:tr w:rsidR="002C406C" w:rsidRPr="008C3477" w:rsidTr="00D36738">
        <w:trPr>
          <w:trHeight w:val="558"/>
          <w:tblCellSpacing w:w="0" w:type="dxa"/>
          <w:jc w:val="center"/>
        </w:trPr>
        <w:tc>
          <w:tcPr>
            <w:tcW w:w="708" w:type="dxa"/>
            <w:vMerge/>
            <w:tcBorders>
              <w:left w:val="outset" w:sz="6" w:space="0" w:color="auto"/>
              <w:bottom w:val="single" w:sz="2" w:space="0" w:color="A6A6A6" w:themeColor="background1" w:themeShade="A6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2" w:space="0" w:color="A6A6A6" w:themeColor="background1" w:themeShade="A6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477">
              <w:rPr>
                <w:b/>
                <w:sz w:val="20"/>
                <w:szCs w:val="20"/>
              </w:rPr>
              <w:t>ЮНИКРЕДИТ БАНК</w:t>
            </w:r>
            <w:r w:rsidRPr="008C3477">
              <w:rPr>
                <w:b/>
                <w:sz w:val="20"/>
                <w:szCs w:val="20"/>
              </w:rPr>
              <w:br/>
            </w:r>
            <w:r w:rsidRPr="008C3477">
              <w:rPr>
                <w:sz w:val="20"/>
                <w:szCs w:val="20"/>
              </w:rPr>
              <w:t>«Потребительский кредит»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477">
              <w:rPr>
                <w:sz w:val="20"/>
                <w:szCs w:val="20"/>
              </w:rPr>
              <w:t>11,9-15,9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</w:tr>
      <w:tr w:rsidR="002C406C" w:rsidRPr="008C3477" w:rsidTr="00D36738">
        <w:trPr>
          <w:trHeight w:val="584"/>
          <w:tblCellSpacing w:w="0" w:type="dxa"/>
          <w:jc w:val="center"/>
        </w:trPr>
        <w:tc>
          <w:tcPr>
            <w:tcW w:w="708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477">
              <w:rPr>
                <w:sz w:val="20"/>
                <w:szCs w:val="20"/>
              </w:rPr>
              <w:t>7</w:t>
            </w:r>
          </w:p>
        </w:tc>
        <w:tc>
          <w:tcPr>
            <w:tcW w:w="2823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2" w:space="0" w:color="A6A6A6" w:themeColor="background1" w:themeShade="A6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477">
              <w:rPr>
                <w:b/>
                <w:sz w:val="20"/>
                <w:szCs w:val="20"/>
              </w:rPr>
              <w:t>ДАЛЬНЕВОСТОЧНЫЙ БАНК</w:t>
            </w:r>
            <w:r w:rsidRPr="008C3477">
              <w:rPr>
                <w:b/>
                <w:sz w:val="20"/>
                <w:szCs w:val="20"/>
              </w:rPr>
              <w:br/>
            </w:r>
            <w:r w:rsidRPr="008C3477">
              <w:rPr>
                <w:sz w:val="20"/>
                <w:szCs w:val="20"/>
              </w:rPr>
              <w:t>«Кредит наличными»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477">
              <w:rPr>
                <w:sz w:val="20"/>
                <w:szCs w:val="20"/>
              </w:rPr>
              <w:t>11,5-16,5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</w:tr>
      <w:tr w:rsidR="002C406C" w:rsidRPr="008C3477" w:rsidTr="00D36738">
        <w:trPr>
          <w:tblCellSpacing w:w="0" w:type="dxa"/>
          <w:jc w:val="center"/>
        </w:trPr>
        <w:tc>
          <w:tcPr>
            <w:tcW w:w="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single" w:sz="2" w:space="0" w:color="A6A6A6" w:themeColor="background1" w:themeShade="A6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hAnsi="Times New Roman" w:cs="Times New Roman"/>
                <w:b/>
                <w:sz w:val="20"/>
                <w:szCs w:val="20"/>
              </w:rPr>
              <w:t>ЕНИСЕЙСКИЙ ОБЪЕДИНЕННЫЙ БАНК</w:t>
            </w:r>
            <w:r w:rsidRPr="008C347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8C3477">
              <w:rPr>
                <w:rFonts w:ascii="Times New Roman" w:hAnsi="Times New Roman" w:cs="Times New Roman"/>
                <w:sz w:val="20"/>
                <w:szCs w:val="20"/>
              </w:rPr>
              <w:t>«Кредит наличными»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477">
              <w:rPr>
                <w:sz w:val="20"/>
                <w:szCs w:val="20"/>
              </w:rPr>
              <w:t>14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,5</w:t>
            </w:r>
          </w:p>
        </w:tc>
      </w:tr>
      <w:tr w:rsidR="002C406C" w:rsidRPr="008C3477" w:rsidTr="00D36738">
        <w:trPr>
          <w:trHeight w:val="651"/>
          <w:tblCellSpacing w:w="0" w:type="dxa"/>
          <w:jc w:val="center"/>
        </w:trPr>
        <w:tc>
          <w:tcPr>
            <w:tcW w:w="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single" w:sz="2" w:space="0" w:color="A6A6A6" w:themeColor="background1" w:themeShade="A6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hAnsi="Times New Roman" w:cs="Times New Roman"/>
                <w:b/>
                <w:sz w:val="20"/>
                <w:szCs w:val="20"/>
              </w:rPr>
              <w:t>СБЕРБАНК</w:t>
            </w:r>
            <w:r w:rsidRPr="008C3477">
              <w:rPr>
                <w:rFonts w:ascii="Times New Roman" w:hAnsi="Times New Roman" w:cs="Times New Roman"/>
                <w:sz w:val="20"/>
                <w:szCs w:val="20"/>
              </w:rPr>
              <w:br/>
              <w:t>«Кредит на любые цели»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477">
              <w:rPr>
                <w:sz w:val="20"/>
                <w:szCs w:val="20"/>
              </w:rPr>
              <w:t>12,9-16,9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</w:tr>
      <w:tr w:rsidR="002C406C" w:rsidRPr="008C3477" w:rsidTr="00D36738">
        <w:trPr>
          <w:trHeight w:val="651"/>
          <w:tblCellSpacing w:w="0" w:type="dxa"/>
          <w:jc w:val="center"/>
        </w:trPr>
        <w:tc>
          <w:tcPr>
            <w:tcW w:w="708" w:type="dxa"/>
            <w:vMerge/>
            <w:tcBorders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single" w:sz="2" w:space="0" w:color="A6A6A6" w:themeColor="background1" w:themeShade="A6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hAnsi="Times New Roman" w:cs="Times New Roman"/>
                <w:b/>
                <w:sz w:val="20"/>
                <w:szCs w:val="20"/>
              </w:rPr>
              <w:t>СКБ-БАНК</w:t>
            </w:r>
            <w:r w:rsidRPr="008C347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8C3477">
              <w:rPr>
                <w:rFonts w:ascii="Times New Roman" w:hAnsi="Times New Roman" w:cs="Times New Roman"/>
                <w:sz w:val="20"/>
                <w:szCs w:val="20"/>
              </w:rPr>
              <w:t>Кредит «Простой и удобный»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477">
              <w:rPr>
                <w:sz w:val="20"/>
                <w:szCs w:val="20"/>
              </w:rPr>
              <w:t>10-18,6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</w:tr>
      <w:tr w:rsidR="002C406C" w:rsidRPr="008C3477" w:rsidTr="00D36738">
        <w:trPr>
          <w:trHeight w:val="263"/>
          <w:tblCellSpacing w:w="0" w:type="dxa"/>
          <w:jc w:val="center"/>
        </w:trPr>
        <w:tc>
          <w:tcPr>
            <w:tcW w:w="708" w:type="dxa"/>
            <w:vMerge w:val="restart"/>
            <w:tcBorders>
              <w:top w:val="single" w:sz="4" w:space="0" w:color="D9D9D9" w:themeColor="background1" w:themeShade="D9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477">
              <w:rPr>
                <w:sz w:val="20"/>
                <w:szCs w:val="20"/>
              </w:rPr>
              <w:t>8</w:t>
            </w:r>
          </w:p>
        </w:tc>
        <w:tc>
          <w:tcPr>
            <w:tcW w:w="2823" w:type="dxa"/>
            <w:tcBorders>
              <w:top w:val="single" w:sz="4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477">
              <w:rPr>
                <w:b/>
                <w:sz w:val="20"/>
                <w:szCs w:val="20"/>
              </w:rPr>
              <w:t>ЛАНТА-БАНК</w:t>
            </w:r>
            <w:r w:rsidRPr="008C3477">
              <w:rPr>
                <w:b/>
                <w:sz w:val="20"/>
                <w:szCs w:val="20"/>
              </w:rPr>
              <w:br/>
            </w:r>
            <w:r w:rsidRPr="008C3477">
              <w:rPr>
                <w:sz w:val="20"/>
                <w:szCs w:val="20"/>
              </w:rPr>
              <w:t>«Потребительский кредит»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477">
              <w:rPr>
                <w:sz w:val="20"/>
                <w:szCs w:val="20"/>
              </w:rPr>
              <w:t>15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,5</w:t>
            </w:r>
          </w:p>
        </w:tc>
      </w:tr>
      <w:tr w:rsidR="002C406C" w:rsidRPr="008C3477" w:rsidTr="00D36738">
        <w:trPr>
          <w:trHeight w:val="675"/>
          <w:tblCellSpacing w:w="0" w:type="dxa"/>
          <w:jc w:val="center"/>
        </w:trPr>
        <w:tc>
          <w:tcPr>
            <w:tcW w:w="708" w:type="dxa"/>
            <w:vMerge/>
            <w:tcBorders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single" w:sz="2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hAnsi="Times New Roman" w:cs="Times New Roman"/>
                <w:b/>
                <w:sz w:val="20"/>
                <w:szCs w:val="20"/>
              </w:rPr>
              <w:t>ПОЧТА БАНК</w:t>
            </w:r>
            <w:r w:rsidRPr="008C3477">
              <w:rPr>
                <w:rFonts w:ascii="Times New Roman" w:hAnsi="Times New Roman" w:cs="Times New Roman"/>
                <w:sz w:val="20"/>
                <w:szCs w:val="20"/>
              </w:rPr>
              <w:br/>
              <w:t>«Кредит наличными»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477">
              <w:rPr>
                <w:sz w:val="20"/>
                <w:szCs w:val="20"/>
              </w:rPr>
              <w:t>11,9-19,9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</w:tr>
      <w:tr w:rsidR="002C406C" w:rsidRPr="008C3477" w:rsidTr="00D36738">
        <w:trPr>
          <w:trHeight w:val="675"/>
          <w:tblCellSpacing w:w="0" w:type="dxa"/>
          <w:jc w:val="center"/>
        </w:trPr>
        <w:tc>
          <w:tcPr>
            <w:tcW w:w="708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23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477">
              <w:rPr>
                <w:b/>
                <w:sz w:val="20"/>
                <w:szCs w:val="20"/>
              </w:rPr>
              <w:t>ДОМ</w:t>
            </w:r>
            <w:proofErr w:type="gramStart"/>
            <w:r w:rsidRPr="008C3477">
              <w:rPr>
                <w:b/>
                <w:sz w:val="20"/>
                <w:szCs w:val="20"/>
              </w:rPr>
              <w:t>.Р</w:t>
            </w:r>
            <w:proofErr w:type="gramEnd"/>
            <w:r w:rsidRPr="008C3477">
              <w:rPr>
                <w:b/>
                <w:sz w:val="20"/>
                <w:szCs w:val="20"/>
              </w:rPr>
              <w:t>Ф</w:t>
            </w:r>
            <w:r w:rsidRPr="008C3477">
              <w:rPr>
                <w:b/>
                <w:sz w:val="20"/>
                <w:szCs w:val="20"/>
              </w:rPr>
              <w:br/>
            </w:r>
            <w:r w:rsidRPr="008C3477">
              <w:rPr>
                <w:sz w:val="20"/>
                <w:szCs w:val="20"/>
              </w:rPr>
              <w:t>«Кредит наличными»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477">
              <w:rPr>
                <w:sz w:val="20"/>
                <w:szCs w:val="20"/>
              </w:rPr>
              <w:t>11,5-21,9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</w:tr>
      <w:tr w:rsidR="002C406C" w:rsidRPr="008C3477" w:rsidTr="00D36738">
        <w:trPr>
          <w:trHeight w:val="310"/>
          <w:tblCellSpacing w:w="0" w:type="dxa"/>
          <w:jc w:val="center"/>
        </w:trPr>
        <w:tc>
          <w:tcPr>
            <w:tcW w:w="708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06C" w:rsidRPr="008C3477" w:rsidRDefault="002C406C" w:rsidP="00D367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23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hAnsi="Times New Roman" w:cs="Times New Roman"/>
                <w:b/>
                <w:sz w:val="20"/>
                <w:szCs w:val="20"/>
              </w:rPr>
              <w:t>АЗИАТСКО-ТИХООКЕАНСКИЙ БАНК</w:t>
            </w:r>
            <w:r w:rsidRPr="008C3477">
              <w:rPr>
                <w:rFonts w:ascii="Times New Roman" w:hAnsi="Times New Roman" w:cs="Times New Roman"/>
                <w:sz w:val="20"/>
                <w:szCs w:val="20"/>
              </w:rPr>
              <w:br/>
              <w:t>Кредит «Доступный»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477">
              <w:rPr>
                <w:sz w:val="20"/>
                <w:szCs w:val="20"/>
              </w:rPr>
              <w:t>8,8-23,9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,5</w:t>
            </w:r>
          </w:p>
        </w:tc>
      </w:tr>
      <w:tr w:rsidR="002C406C" w:rsidRPr="008C3477" w:rsidTr="00D36738">
        <w:trPr>
          <w:trHeight w:val="631"/>
          <w:tblCellSpacing w:w="0" w:type="dxa"/>
          <w:jc w:val="center"/>
        </w:trPr>
        <w:tc>
          <w:tcPr>
            <w:tcW w:w="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477">
              <w:rPr>
                <w:b/>
                <w:sz w:val="20"/>
                <w:szCs w:val="20"/>
              </w:rPr>
              <w:t>ЛЕВОБЕРЕЖНЫЙ</w:t>
            </w:r>
            <w:r w:rsidRPr="008C3477">
              <w:rPr>
                <w:b/>
                <w:sz w:val="20"/>
                <w:szCs w:val="20"/>
              </w:rPr>
              <w:br/>
            </w:r>
            <w:r w:rsidRPr="008C3477">
              <w:rPr>
                <w:sz w:val="20"/>
                <w:szCs w:val="20"/>
              </w:rPr>
              <w:t>Кредит «Хит-Кредит»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477">
              <w:rPr>
                <w:sz w:val="20"/>
                <w:szCs w:val="20"/>
              </w:rPr>
              <w:t>16,9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</w:tr>
      <w:tr w:rsidR="002C406C" w:rsidRPr="008C3477" w:rsidTr="00D36738">
        <w:trPr>
          <w:tblCellSpacing w:w="0" w:type="dxa"/>
          <w:jc w:val="center"/>
        </w:trPr>
        <w:tc>
          <w:tcPr>
            <w:tcW w:w="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hAnsi="Times New Roman" w:cs="Times New Roman"/>
                <w:b/>
                <w:sz w:val="20"/>
                <w:szCs w:val="20"/>
              </w:rPr>
              <w:t>ПРЕМЬЕР БКС</w:t>
            </w:r>
            <w:r w:rsidRPr="008C347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8C3477">
              <w:rPr>
                <w:rFonts w:ascii="Times New Roman" w:hAnsi="Times New Roman" w:cs="Times New Roman"/>
                <w:sz w:val="20"/>
                <w:szCs w:val="20"/>
              </w:rPr>
              <w:t>«Потребительский кредит»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477">
              <w:rPr>
                <w:sz w:val="20"/>
                <w:szCs w:val="20"/>
              </w:rPr>
              <w:t>17,9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</w:tr>
      <w:tr w:rsidR="002C406C" w:rsidRPr="008C3477" w:rsidTr="00D36738">
        <w:trPr>
          <w:tblCellSpacing w:w="0" w:type="dxa"/>
          <w:jc w:val="center"/>
        </w:trPr>
        <w:tc>
          <w:tcPr>
            <w:tcW w:w="708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C3477">
              <w:rPr>
                <w:b/>
                <w:sz w:val="20"/>
                <w:szCs w:val="20"/>
              </w:rPr>
              <w:t>ЭКСПОБАНК</w:t>
            </w:r>
          </w:p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hAnsi="Times New Roman" w:cs="Times New Roman"/>
                <w:sz w:val="20"/>
                <w:szCs w:val="20"/>
              </w:rPr>
              <w:t>Кредит «Легкий»</w:t>
            </w:r>
          </w:p>
        </w:tc>
        <w:tc>
          <w:tcPr>
            <w:tcW w:w="1070" w:type="dxa"/>
            <w:tcBorders>
              <w:top w:val="single" w:sz="4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477">
              <w:rPr>
                <w:sz w:val="20"/>
                <w:szCs w:val="20"/>
              </w:rPr>
              <w:t>8,9-24</w:t>
            </w:r>
          </w:p>
        </w:tc>
        <w:tc>
          <w:tcPr>
            <w:tcW w:w="645" w:type="dxa"/>
            <w:tcBorders>
              <w:top w:val="single" w:sz="4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01" w:type="dxa"/>
            <w:tcBorders>
              <w:top w:val="single" w:sz="4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4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1" w:type="dxa"/>
            <w:tcBorders>
              <w:top w:val="single" w:sz="4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4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</w:tr>
      <w:tr w:rsidR="002C406C" w:rsidRPr="008C3477" w:rsidTr="00D36738">
        <w:trPr>
          <w:trHeight w:val="580"/>
          <w:tblCellSpacing w:w="0" w:type="dxa"/>
          <w:jc w:val="center"/>
        </w:trPr>
        <w:tc>
          <w:tcPr>
            <w:tcW w:w="708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single" w:sz="2" w:space="0" w:color="BFBFBF" w:themeColor="background1" w:themeShade="BF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23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hAnsi="Times New Roman" w:cs="Times New Roman"/>
                <w:b/>
                <w:sz w:val="20"/>
                <w:szCs w:val="20"/>
              </w:rPr>
              <w:t>АКЦЕПТ</w:t>
            </w:r>
            <w:r w:rsidRPr="008C347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8C3477">
              <w:rPr>
                <w:rFonts w:ascii="Times New Roman" w:hAnsi="Times New Roman" w:cs="Times New Roman"/>
                <w:sz w:val="20"/>
                <w:szCs w:val="20"/>
              </w:rPr>
              <w:t>«Кредит наличными»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477">
              <w:rPr>
                <w:sz w:val="20"/>
                <w:szCs w:val="20"/>
              </w:rPr>
              <w:t>13-18,8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</w:tr>
      <w:tr w:rsidR="002C406C" w:rsidRPr="008C3477" w:rsidTr="00D36738">
        <w:trPr>
          <w:trHeight w:val="120"/>
          <w:tblCellSpacing w:w="0" w:type="dxa"/>
          <w:jc w:val="center"/>
        </w:trPr>
        <w:tc>
          <w:tcPr>
            <w:tcW w:w="708" w:type="dxa"/>
            <w:vMerge/>
            <w:tcBorders>
              <w:left w:val="outset" w:sz="6" w:space="0" w:color="auto"/>
              <w:bottom w:val="single" w:sz="4" w:space="0" w:color="D9D9D9" w:themeColor="background1" w:themeShade="D9"/>
              <w:right w:val="single" w:sz="2" w:space="0" w:color="BFBFBF" w:themeColor="background1" w:themeShade="BF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outset" w:sz="6" w:space="0" w:color="auto"/>
              <w:left w:val="single" w:sz="2" w:space="0" w:color="BFBFBF" w:themeColor="background1" w:themeShade="BF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hAnsi="Times New Roman" w:cs="Times New Roman"/>
                <w:b/>
                <w:sz w:val="20"/>
                <w:szCs w:val="20"/>
              </w:rPr>
              <w:t>МОСОБЛБАНК</w:t>
            </w:r>
            <w:r w:rsidRPr="008C3477">
              <w:rPr>
                <w:rFonts w:ascii="Times New Roman" w:hAnsi="Times New Roman" w:cs="Times New Roman"/>
                <w:sz w:val="20"/>
                <w:szCs w:val="20"/>
              </w:rPr>
              <w:br/>
              <w:t>«Кредит наличными»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06C" w:rsidRPr="008C3477" w:rsidRDefault="002C406C" w:rsidP="00D3673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3477">
              <w:rPr>
                <w:sz w:val="20"/>
                <w:szCs w:val="20"/>
              </w:rPr>
              <w:t>17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C3477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06C" w:rsidRPr="008C3477" w:rsidRDefault="002C406C" w:rsidP="00D36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</w:tr>
    </w:tbl>
    <w:p w:rsidR="00555D06" w:rsidRDefault="00555D06" w:rsidP="00555D06">
      <w:pPr>
        <w:spacing w:after="125" w:line="240" w:lineRule="auto"/>
        <w:outlineLvl w:val="2"/>
        <w:rPr>
          <w:rFonts w:ascii="Segoe UI" w:eastAsia="Times New Roman" w:hAnsi="Segoe UI" w:cs="Segoe UI"/>
          <w:b/>
          <w:bCs/>
          <w:color w:val="141414"/>
          <w:sz w:val="25"/>
          <w:szCs w:val="25"/>
          <w:lang w:eastAsia="ru-RU"/>
        </w:rPr>
      </w:pPr>
    </w:p>
    <w:p w:rsidR="00555D06" w:rsidRPr="00086DD4" w:rsidRDefault="00555D06" w:rsidP="00555D06">
      <w:pPr>
        <w:spacing w:after="125" w:line="240" w:lineRule="auto"/>
        <w:outlineLvl w:val="2"/>
        <w:rPr>
          <w:rFonts w:ascii="Segoe UI" w:eastAsia="Times New Roman" w:hAnsi="Segoe UI" w:cs="Segoe UI"/>
          <w:b/>
          <w:bCs/>
          <w:color w:val="141414"/>
          <w:sz w:val="25"/>
          <w:szCs w:val="25"/>
          <w:lang w:eastAsia="ru-RU"/>
        </w:rPr>
      </w:pPr>
      <w:r w:rsidRPr="00086DD4">
        <w:rPr>
          <w:rFonts w:ascii="Segoe UI" w:eastAsia="Times New Roman" w:hAnsi="Segoe UI" w:cs="Segoe UI"/>
          <w:b/>
          <w:bCs/>
          <w:color w:val="141414"/>
          <w:sz w:val="25"/>
          <w:szCs w:val="25"/>
          <w:lang w:eastAsia="ru-RU"/>
        </w:rPr>
        <w:t>Критерии оценки рейтинга:</w:t>
      </w:r>
    </w:p>
    <w:p w:rsidR="00D36738" w:rsidRPr="00D36738" w:rsidRDefault="00D36738" w:rsidP="00D36738">
      <w:pPr>
        <w:spacing w:after="0" w:line="240" w:lineRule="auto"/>
        <w:rPr>
          <w:rFonts w:ascii="Segoe UI" w:eastAsia="Times New Roman" w:hAnsi="Segoe UI" w:cs="Segoe UI"/>
          <w:color w:val="141414"/>
          <w:sz w:val="21"/>
          <w:szCs w:val="21"/>
          <w:lang w:eastAsia="ru-RU"/>
        </w:rPr>
      </w:pPr>
      <w:r w:rsidRPr="00D36738">
        <w:rPr>
          <w:rFonts w:ascii="Segoe UI" w:eastAsia="Times New Roman" w:hAnsi="Segoe UI" w:cs="Segoe UI"/>
          <w:color w:val="141414"/>
          <w:sz w:val="21"/>
          <w:szCs w:val="21"/>
          <w:lang w:eastAsia="ru-RU"/>
        </w:rPr>
        <w:t>Оценке подлежали следующие характеристики кредитных программ (интервалы оценочной шкалы варьировались от 0 (минимальное) до 4 (максимальное) количества баллов):</w:t>
      </w:r>
      <w:r w:rsidRPr="00D36738">
        <w:rPr>
          <w:rFonts w:ascii="Segoe UI" w:eastAsia="Times New Roman" w:hAnsi="Segoe UI" w:cs="Segoe UI"/>
          <w:color w:val="141414"/>
          <w:sz w:val="21"/>
          <w:szCs w:val="21"/>
          <w:lang w:eastAsia="ru-RU"/>
        </w:rPr>
        <w:br/>
      </w:r>
      <w:r w:rsidRPr="00D36738">
        <w:rPr>
          <w:rFonts w:ascii="Segoe UI" w:eastAsia="Times New Roman" w:hAnsi="Segoe UI" w:cs="Segoe UI"/>
          <w:color w:val="141414"/>
          <w:sz w:val="21"/>
          <w:szCs w:val="21"/>
          <w:lang w:eastAsia="ru-RU"/>
        </w:rPr>
        <w:br/>
      </w:r>
      <w:r w:rsidRPr="00D36738">
        <w:rPr>
          <w:rFonts w:ascii="Segoe UI" w:eastAsia="Times New Roman" w:hAnsi="Segoe UI" w:cs="Segoe UI"/>
          <w:b/>
          <w:bCs/>
          <w:color w:val="141414"/>
          <w:sz w:val="21"/>
          <w:szCs w:val="21"/>
          <w:lang w:eastAsia="ru-RU"/>
        </w:rPr>
        <w:t>1. </w:t>
      </w:r>
      <w:proofErr w:type="gramStart"/>
      <w:r w:rsidRPr="00D36738">
        <w:rPr>
          <w:rFonts w:ascii="Segoe UI" w:eastAsia="Times New Roman" w:hAnsi="Segoe UI" w:cs="Segoe UI"/>
          <w:b/>
          <w:bCs/>
          <w:color w:val="141414"/>
          <w:sz w:val="21"/>
          <w:szCs w:val="21"/>
          <w:lang w:eastAsia="ru-RU"/>
        </w:rPr>
        <w:t>Величина процентной ставки* в рублях</w:t>
      </w:r>
      <w:r w:rsidRPr="00D36738">
        <w:rPr>
          <w:rFonts w:ascii="Segoe UI" w:eastAsia="Times New Roman" w:hAnsi="Segoe UI" w:cs="Segoe UI"/>
          <w:color w:val="141414"/>
          <w:sz w:val="21"/>
          <w:szCs w:val="21"/>
          <w:lang w:eastAsia="ru-RU"/>
        </w:rPr>
        <w:t> (средняя составляет 14,58% годовых):</w:t>
      </w:r>
      <w:proofErr w:type="gramEnd"/>
    </w:p>
    <w:p w:rsidR="00D36738" w:rsidRPr="00D36738" w:rsidRDefault="00D36738" w:rsidP="00D36738">
      <w:pPr>
        <w:numPr>
          <w:ilvl w:val="0"/>
          <w:numId w:val="9"/>
        </w:numPr>
        <w:spacing w:after="120" w:line="240" w:lineRule="auto"/>
        <w:ind w:left="0"/>
        <w:rPr>
          <w:rFonts w:ascii="Segoe UI" w:eastAsia="Times New Roman" w:hAnsi="Segoe UI" w:cs="Segoe UI"/>
          <w:color w:val="141414"/>
          <w:sz w:val="21"/>
          <w:szCs w:val="21"/>
          <w:lang w:eastAsia="ru-RU"/>
        </w:rPr>
      </w:pPr>
      <w:r w:rsidRPr="00D36738">
        <w:rPr>
          <w:rFonts w:ascii="Segoe UI" w:eastAsia="Times New Roman" w:hAnsi="Segoe UI" w:cs="Segoe UI"/>
          <w:color w:val="141414"/>
          <w:sz w:val="21"/>
          <w:szCs w:val="21"/>
          <w:lang w:eastAsia="ru-RU"/>
        </w:rPr>
        <w:t xml:space="preserve">0 баллов - выше </w:t>
      </w:r>
      <w:proofErr w:type="gramStart"/>
      <w:r w:rsidRPr="00D36738">
        <w:rPr>
          <w:rFonts w:ascii="Segoe UI" w:eastAsia="Times New Roman" w:hAnsi="Segoe UI" w:cs="Segoe UI"/>
          <w:color w:val="141414"/>
          <w:sz w:val="21"/>
          <w:szCs w:val="21"/>
          <w:lang w:eastAsia="ru-RU"/>
        </w:rPr>
        <w:t>средней</w:t>
      </w:r>
      <w:proofErr w:type="gramEnd"/>
      <w:r w:rsidRPr="00D36738">
        <w:rPr>
          <w:rFonts w:ascii="Segoe UI" w:eastAsia="Times New Roman" w:hAnsi="Segoe UI" w:cs="Segoe UI"/>
          <w:color w:val="141414"/>
          <w:sz w:val="21"/>
          <w:szCs w:val="21"/>
          <w:lang w:eastAsia="ru-RU"/>
        </w:rPr>
        <w:t>;</w:t>
      </w:r>
    </w:p>
    <w:p w:rsidR="00D36738" w:rsidRPr="00D36738" w:rsidRDefault="00D36738" w:rsidP="00D36738">
      <w:pPr>
        <w:numPr>
          <w:ilvl w:val="0"/>
          <w:numId w:val="9"/>
        </w:numPr>
        <w:spacing w:after="120" w:line="240" w:lineRule="auto"/>
        <w:ind w:left="0"/>
        <w:rPr>
          <w:rFonts w:ascii="Segoe UI" w:eastAsia="Times New Roman" w:hAnsi="Segoe UI" w:cs="Segoe UI"/>
          <w:color w:val="141414"/>
          <w:sz w:val="21"/>
          <w:szCs w:val="21"/>
          <w:lang w:eastAsia="ru-RU"/>
        </w:rPr>
      </w:pPr>
      <w:r w:rsidRPr="00D36738">
        <w:rPr>
          <w:rFonts w:ascii="Segoe UI" w:eastAsia="Times New Roman" w:hAnsi="Segoe UI" w:cs="Segoe UI"/>
          <w:color w:val="141414"/>
          <w:sz w:val="21"/>
          <w:szCs w:val="21"/>
          <w:lang w:eastAsia="ru-RU"/>
        </w:rPr>
        <w:t xml:space="preserve">2 балла - приблизительно </w:t>
      </w:r>
      <w:proofErr w:type="gramStart"/>
      <w:r w:rsidRPr="00D36738">
        <w:rPr>
          <w:rFonts w:ascii="Segoe UI" w:eastAsia="Times New Roman" w:hAnsi="Segoe UI" w:cs="Segoe UI"/>
          <w:color w:val="141414"/>
          <w:sz w:val="21"/>
          <w:szCs w:val="21"/>
          <w:lang w:eastAsia="ru-RU"/>
        </w:rPr>
        <w:t>равна</w:t>
      </w:r>
      <w:proofErr w:type="gramEnd"/>
      <w:r w:rsidRPr="00D36738">
        <w:rPr>
          <w:rFonts w:ascii="Segoe UI" w:eastAsia="Times New Roman" w:hAnsi="Segoe UI" w:cs="Segoe UI"/>
          <w:color w:val="141414"/>
          <w:sz w:val="21"/>
          <w:szCs w:val="21"/>
          <w:lang w:eastAsia="ru-RU"/>
        </w:rPr>
        <w:t xml:space="preserve"> средней (±1% годовых);</w:t>
      </w:r>
    </w:p>
    <w:p w:rsidR="00D36738" w:rsidRPr="00D36738" w:rsidRDefault="00D36738" w:rsidP="00D36738">
      <w:pPr>
        <w:numPr>
          <w:ilvl w:val="0"/>
          <w:numId w:val="9"/>
        </w:numPr>
        <w:spacing w:after="120" w:line="240" w:lineRule="auto"/>
        <w:ind w:left="0"/>
        <w:rPr>
          <w:rFonts w:ascii="Segoe UI" w:eastAsia="Times New Roman" w:hAnsi="Segoe UI" w:cs="Segoe UI"/>
          <w:color w:val="141414"/>
          <w:sz w:val="21"/>
          <w:szCs w:val="21"/>
          <w:lang w:eastAsia="ru-RU"/>
        </w:rPr>
      </w:pPr>
      <w:r w:rsidRPr="00D36738">
        <w:rPr>
          <w:rFonts w:ascii="Segoe UI" w:eastAsia="Times New Roman" w:hAnsi="Segoe UI" w:cs="Segoe UI"/>
          <w:color w:val="141414"/>
          <w:sz w:val="21"/>
          <w:szCs w:val="21"/>
          <w:lang w:eastAsia="ru-RU"/>
        </w:rPr>
        <w:t xml:space="preserve">4 балла - ниже </w:t>
      </w:r>
      <w:proofErr w:type="gramStart"/>
      <w:r w:rsidRPr="00D36738">
        <w:rPr>
          <w:rFonts w:ascii="Segoe UI" w:eastAsia="Times New Roman" w:hAnsi="Segoe UI" w:cs="Segoe UI"/>
          <w:color w:val="141414"/>
          <w:sz w:val="21"/>
          <w:szCs w:val="21"/>
          <w:lang w:eastAsia="ru-RU"/>
        </w:rPr>
        <w:t>средней</w:t>
      </w:r>
      <w:proofErr w:type="gramEnd"/>
      <w:r w:rsidRPr="00D36738">
        <w:rPr>
          <w:rFonts w:ascii="Segoe UI" w:eastAsia="Times New Roman" w:hAnsi="Segoe UI" w:cs="Segoe UI"/>
          <w:color w:val="141414"/>
          <w:sz w:val="21"/>
          <w:szCs w:val="21"/>
          <w:lang w:eastAsia="ru-RU"/>
        </w:rPr>
        <w:t>. </w:t>
      </w:r>
    </w:p>
    <w:p w:rsidR="00D36738" w:rsidRPr="00D36738" w:rsidRDefault="00D36738" w:rsidP="00D36738">
      <w:pPr>
        <w:spacing w:after="0" w:line="240" w:lineRule="auto"/>
        <w:rPr>
          <w:rFonts w:ascii="Segoe UI" w:eastAsia="Times New Roman" w:hAnsi="Segoe UI" w:cs="Segoe UI"/>
          <w:color w:val="141414"/>
          <w:sz w:val="21"/>
          <w:szCs w:val="21"/>
          <w:lang w:eastAsia="ru-RU"/>
        </w:rPr>
      </w:pPr>
      <w:r w:rsidRPr="00D36738">
        <w:rPr>
          <w:rFonts w:ascii="Segoe UI" w:eastAsia="Times New Roman" w:hAnsi="Segoe UI" w:cs="Segoe UI"/>
          <w:b/>
          <w:bCs/>
          <w:color w:val="141414"/>
          <w:sz w:val="21"/>
          <w:szCs w:val="21"/>
          <w:lang w:eastAsia="ru-RU"/>
        </w:rPr>
        <w:t>2. Максимальный срок кредитования:</w:t>
      </w:r>
    </w:p>
    <w:p w:rsidR="00D36738" w:rsidRPr="00D36738" w:rsidRDefault="00D36738" w:rsidP="00D36738">
      <w:pPr>
        <w:numPr>
          <w:ilvl w:val="0"/>
          <w:numId w:val="10"/>
        </w:numPr>
        <w:spacing w:after="120" w:line="240" w:lineRule="auto"/>
        <w:ind w:left="0"/>
        <w:rPr>
          <w:rFonts w:ascii="Segoe UI" w:eastAsia="Times New Roman" w:hAnsi="Segoe UI" w:cs="Segoe UI"/>
          <w:color w:val="141414"/>
          <w:sz w:val="21"/>
          <w:szCs w:val="21"/>
          <w:lang w:eastAsia="ru-RU"/>
        </w:rPr>
      </w:pPr>
      <w:r w:rsidRPr="00D36738">
        <w:rPr>
          <w:rFonts w:ascii="Segoe UI" w:eastAsia="Times New Roman" w:hAnsi="Segoe UI" w:cs="Segoe UI"/>
          <w:color w:val="141414"/>
          <w:sz w:val="21"/>
          <w:szCs w:val="21"/>
          <w:lang w:eastAsia="ru-RU"/>
        </w:rPr>
        <w:t>0 баллов — 36 месяцев;</w:t>
      </w:r>
    </w:p>
    <w:p w:rsidR="00D36738" w:rsidRPr="00D36738" w:rsidRDefault="00D36738" w:rsidP="00D36738">
      <w:pPr>
        <w:numPr>
          <w:ilvl w:val="0"/>
          <w:numId w:val="10"/>
        </w:numPr>
        <w:spacing w:after="120" w:line="240" w:lineRule="auto"/>
        <w:ind w:left="0"/>
        <w:rPr>
          <w:rFonts w:ascii="Segoe UI" w:eastAsia="Times New Roman" w:hAnsi="Segoe UI" w:cs="Segoe UI"/>
          <w:color w:val="141414"/>
          <w:sz w:val="21"/>
          <w:szCs w:val="21"/>
          <w:lang w:eastAsia="ru-RU"/>
        </w:rPr>
      </w:pPr>
      <w:r w:rsidRPr="00D36738">
        <w:rPr>
          <w:rFonts w:ascii="Segoe UI" w:eastAsia="Times New Roman" w:hAnsi="Segoe UI" w:cs="Segoe UI"/>
          <w:color w:val="141414"/>
          <w:sz w:val="21"/>
          <w:szCs w:val="21"/>
          <w:lang w:eastAsia="ru-RU"/>
        </w:rPr>
        <w:t>0,5 балла — 60 месяцев;</w:t>
      </w:r>
    </w:p>
    <w:p w:rsidR="00D36738" w:rsidRPr="00D36738" w:rsidRDefault="00D36738" w:rsidP="00D36738">
      <w:pPr>
        <w:numPr>
          <w:ilvl w:val="0"/>
          <w:numId w:val="10"/>
        </w:numPr>
        <w:spacing w:after="120" w:line="240" w:lineRule="auto"/>
        <w:ind w:left="0"/>
        <w:rPr>
          <w:rFonts w:ascii="Segoe UI" w:eastAsia="Times New Roman" w:hAnsi="Segoe UI" w:cs="Segoe UI"/>
          <w:color w:val="141414"/>
          <w:sz w:val="21"/>
          <w:szCs w:val="21"/>
          <w:lang w:eastAsia="ru-RU"/>
        </w:rPr>
      </w:pPr>
      <w:r w:rsidRPr="00D36738">
        <w:rPr>
          <w:rFonts w:ascii="Segoe UI" w:eastAsia="Times New Roman" w:hAnsi="Segoe UI" w:cs="Segoe UI"/>
          <w:color w:val="141414"/>
          <w:sz w:val="21"/>
          <w:szCs w:val="21"/>
          <w:lang w:eastAsia="ru-RU"/>
        </w:rPr>
        <w:t>1 балл — 84 месяца. </w:t>
      </w:r>
    </w:p>
    <w:p w:rsidR="00D36738" w:rsidRPr="00D36738" w:rsidRDefault="00D36738" w:rsidP="00D36738">
      <w:pPr>
        <w:spacing w:after="0" w:line="240" w:lineRule="auto"/>
        <w:rPr>
          <w:rFonts w:ascii="Segoe UI" w:eastAsia="Times New Roman" w:hAnsi="Segoe UI" w:cs="Segoe UI"/>
          <w:color w:val="141414"/>
          <w:sz w:val="21"/>
          <w:szCs w:val="21"/>
          <w:lang w:eastAsia="ru-RU"/>
        </w:rPr>
      </w:pPr>
      <w:r w:rsidRPr="00D36738">
        <w:rPr>
          <w:rFonts w:ascii="Segoe UI" w:eastAsia="Times New Roman" w:hAnsi="Segoe UI" w:cs="Segoe UI"/>
          <w:b/>
          <w:bCs/>
          <w:color w:val="141414"/>
          <w:sz w:val="21"/>
          <w:szCs w:val="21"/>
          <w:lang w:eastAsia="ru-RU"/>
        </w:rPr>
        <w:lastRenderedPageBreak/>
        <w:t>3. Требование к трудовому стажу заемщика на последнем/текущем месте работы:</w:t>
      </w:r>
    </w:p>
    <w:p w:rsidR="00D36738" w:rsidRPr="00D36738" w:rsidRDefault="00D36738" w:rsidP="00D36738">
      <w:pPr>
        <w:numPr>
          <w:ilvl w:val="0"/>
          <w:numId w:val="11"/>
        </w:numPr>
        <w:spacing w:after="120" w:line="240" w:lineRule="auto"/>
        <w:ind w:left="0"/>
        <w:rPr>
          <w:rFonts w:ascii="Segoe UI" w:eastAsia="Times New Roman" w:hAnsi="Segoe UI" w:cs="Segoe UI"/>
          <w:color w:val="141414"/>
          <w:sz w:val="21"/>
          <w:szCs w:val="21"/>
          <w:lang w:eastAsia="ru-RU"/>
        </w:rPr>
      </w:pPr>
      <w:r w:rsidRPr="00D36738">
        <w:rPr>
          <w:rFonts w:ascii="Segoe UI" w:eastAsia="Times New Roman" w:hAnsi="Segoe UI" w:cs="Segoe UI"/>
          <w:color w:val="141414"/>
          <w:sz w:val="21"/>
          <w:szCs w:val="21"/>
          <w:lang w:eastAsia="ru-RU"/>
        </w:rPr>
        <w:t>0 баллов — 6 месяцев и более;</w:t>
      </w:r>
    </w:p>
    <w:p w:rsidR="00D36738" w:rsidRPr="00D36738" w:rsidRDefault="00D36738" w:rsidP="00D36738">
      <w:pPr>
        <w:numPr>
          <w:ilvl w:val="0"/>
          <w:numId w:val="11"/>
        </w:numPr>
        <w:spacing w:after="120" w:line="240" w:lineRule="auto"/>
        <w:ind w:left="0"/>
        <w:rPr>
          <w:rFonts w:ascii="Segoe UI" w:eastAsia="Times New Roman" w:hAnsi="Segoe UI" w:cs="Segoe UI"/>
          <w:color w:val="141414"/>
          <w:sz w:val="21"/>
          <w:szCs w:val="21"/>
          <w:lang w:eastAsia="ru-RU"/>
        </w:rPr>
      </w:pPr>
      <w:r w:rsidRPr="00D36738">
        <w:rPr>
          <w:rFonts w:ascii="Segoe UI" w:eastAsia="Times New Roman" w:hAnsi="Segoe UI" w:cs="Segoe UI"/>
          <w:color w:val="141414"/>
          <w:sz w:val="21"/>
          <w:szCs w:val="21"/>
          <w:lang w:eastAsia="ru-RU"/>
        </w:rPr>
        <w:t>0,5 балла — 3-4 месяца;</w:t>
      </w:r>
    </w:p>
    <w:p w:rsidR="00D36738" w:rsidRPr="00D36738" w:rsidRDefault="00D36738" w:rsidP="00D36738">
      <w:pPr>
        <w:numPr>
          <w:ilvl w:val="0"/>
          <w:numId w:val="11"/>
        </w:numPr>
        <w:spacing w:after="120" w:line="240" w:lineRule="auto"/>
        <w:ind w:left="0"/>
        <w:rPr>
          <w:rFonts w:ascii="Segoe UI" w:eastAsia="Times New Roman" w:hAnsi="Segoe UI" w:cs="Segoe UI"/>
          <w:color w:val="141414"/>
          <w:sz w:val="21"/>
          <w:szCs w:val="21"/>
          <w:lang w:eastAsia="ru-RU"/>
        </w:rPr>
      </w:pPr>
      <w:r w:rsidRPr="00D36738">
        <w:rPr>
          <w:rFonts w:ascii="Segoe UI" w:eastAsia="Times New Roman" w:hAnsi="Segoe UI" w:cs="Segoe UI"/>
          <w:color w:val="141414"/>
          <w:sz w:val="21"/>
          <w:szCs w:val="21"/>
          <w:lang w:eastAsia="ru-RU"/>
        </w:rPr>
        <w:t>1 балл — требование не предъявляется.  </w:t>
      </w:r>
    </w:p>
    <w:p w:rsidR="00D36738" w:rsidRPr="00D36738" w:rsidRDefault="00D36738" w:rsidP="00D36738">
      <w:pPr>
        <w:spacing w:after="0" w:line="240" w:lineRule="auto"/>
        <w:rPr>
          <w:rFonts w:ascii="Segoe UI" w:eastAsia="Times New Roman" w:hAnsi="Segoe UI" w:cs="Segoe UI"/>
          <w:color w:val="141414"/>
          <w:sz w:val="21"/>
          <w:szCs w:val="21"/>
          <w:lang w:eastAsia="ru-RU"/>
        </w:rPr>
      </w:pPr>
      <w:r w:rsidRPr="00D36738">
        <w:rPr>
          <w:rFonts w:ascii="Segoe UI" w:eastAsia="Times New Roman" w:hAnsi="Segoe UI" w:cs="Segoe UI"/>
          <w:b/>
          <w:bCs/>
          <w:color w:val="141414"/>
          <w:sz w:val="21"/>
          <w:szCs w:val="21"/>
          <w:lang w:eastAsia="ru-RU"/>
        </w:rPr>
        <w:t>4. Является ли обязательным предъявление документа о финансовом состоянии заемщика:</w:t>
      </w:r>
    </w:p>
    <w:p w:rsidR="00D36738" w:rsidRPr="00D36738" w:rsidRDefault="00D36738" w:rsidP="00D36738">
      <w:pPr>
        <w:numPr>
          <w:ilvl w:val="0"/>
          <w:numId w:val="12"/>
        </w:numPr>
        <w:spacing w:after="120" w:line="240" w:lineRule="auto"/>
        <w:ind w:left="0"/>
        <w:rPr>
          <w:rFonts w:ascii="Segoe UI" w:eastAsia="Times New Roman" w:hAnsi="Segoe UI" w:cs="Segoe UI"/>
          <w:color w:val="141414"/>
          <w:sz w:val="21"/>
          <w:szCs w:val="21"/>
          <w:lang w:eastAsia="ru-RU"/>
        </w:rPr>
      </w:pPr>
      <w:r w:rsidRPr="00D36738">
        <w:rPr>
          <w:rFonts w:ascii="Segoe UI" w:eastAsia="Times New Roman" w:hAnsi="Segoe UI" w:cs="Segoe UI"/>
          <w:color w:val="141414"/>
          <w:sz w:val="21"/>
          <w:szCs w:val="21"/>
          <w:lang w:eastAsia="ru-RU"/>
        </w:rPr>
        <w:t>0 баллов — справка о доходах - в числе обязательных документов для получения кредита;</w:t>
      </w:r>
    </w:p>
    <w:p w:rsidR="00D36738" w:rsidRPr="00D36738" w:rsidRDefault="00D36738" w:rsidP="00D36738">
      <w:pPr>
        <w:numPr>
          <w:ilvl w:val="0"/>
          <w:numId w:val="12"/>
        </w:numPr>
        <w:spacing w:after="120" w:line="240" w:lineRule="auto"/>
        <w:ind w:left="0"/>
        <w:rPr>
          <w:rFonts w:ascii="Segoe UI" w:eastAsia="Times New Roman" w:hAnsi="Segoe UI" w:cs="Segoe UI"/>
          <w:color w:val="141414"/>
          <w:sz w:val="21"/>
          <w:szCs w:val="21"/>
          <w:lang w:eastAsia="ru-RU"/>
        </w:rPr>
      </w:pPr>
      <w:r w:rsidRPr="00D36738">
        <w:rPr>
          <w:rFonts w:ascii="Segoe UI" w:eastAsia="Times New Roman" w:hAnsi="Segoe UI" w:cs="Segoe UI"/>
          <w:color w:val="141414"/>
          <w:sz w:val="21"/>
          <w:szCs w:val="21"/>
          <w:lang w:eastAsia="ru-RU"/>
        </w:rPr>
        <w:t>1 балл — справка о доходах не требуется. </w:t>
      </w:r>
    </w:p>
    <w:p w:rsidR="00D36738" w:rsidRPr="00D36738" w:rsidRDefault="00D36738" w:rsidP="00D36738">
      <w:pPr>
        <w:spacing w:after="0" w:line="240" w:lineRule="auto"/>
        <w:rPr>
          <w:rFonts w:ascii="Segoe UI" w:eastAsia="Times New Roman" w:hAnsi="Segoe UI" w:cs="Segoe UI"/>
          <w:color w:val="141414"/>
          <w:sz w:val="21"/>
          <w:szCs w:val="21"/>
          <w:lang w:eastAsia="ru-RU"/>
        </w:rPr>
      </w:pPr>
      <w:r w:rsidRPr="00D36738">
        <w:rPr>
          <w:rFonts w:ascii="Segoe UI" w:eastAsia="Times New Roman" w:hAnsi="Segoe UI" w:cs="Segoe UI"/>
          <w:b/>
          <w:bCs/>
          <w:color w:val="141414"/>
          <w:sz w:val="21"/>
          <w:szCs w:val="21"/>
          <w:lang w:eastAsia="ru-RU"/>
        </w:rPr>
        <w:t>5. Доступность и актуальность получения информации о предлагаемых банком кредитах:</w:t>
      </w:r>
    </w:p>
    <w:p w:rsidR="00D36738" w:rsidRPr="00D36738" w:rsidRDefault="00D36738" w:rsidP="00D36738">
      <w:pPr>
        <w:numPr>
          <w:ilvl w:val="0"/>
          <w:numId w:val="13"/>
        </w:numPr>
        <w:spacing w:after="120" w:line="240" w:lineRule="auto"/>
        <w:ind w:left="0"/>
        <w:rPr>
          <w:rFonts w:ascii="Segoe UI" w:eastAsia="Times New Roman" w:hAnsi="Segoe UI" w:cs="Segoe UI"/>
          <w:color w:val="141414"/>
          <w:sz w:val="21"/>
          <w:szCs w:val="21"/>
          <w:lang w:eastAsia="ru-RU"/>
        </w:rPr>
      </w:pPr>
      <w:r w:rsidRPr="00D36738">
        <w:rPr>
          <w:rFonts w:ascii="Segoe UI" w:eastAsia="Times New Roman" w:hAnsi="Segoe UI" w:cs="Segoe UI"/>
          <w:color w:val="141414"/>
          <w:sz w:val="21"/>
          <w:szCs w:val="21"/>
          <w:lang w:eastAsia="ru-RU"/>
        </w:rPr>
        <w:t>0 баллов — информация есть на сайте банка, но лучше уточнять у специалистов банка;</w:t>
      </w:r>
    </w:p>
    <w:p w:rsidR="00D36738" w:rsidRPr="00D36738" w:rsidRDefault="00D36738" w:rsidP="00D36738">
      <w:pPr>
        <w:numPr>
          <w:ilvl w:val="0"/>
          <w:numId w:val="13"/>
        </w:numPr>
        <w:spacing w:after="120" w:line="240" w:lineRule="auto"/>
        <w:ind w:left="0"/>
        <w:rPr>
          <w:rFonts w:ascii="Segoe UI" w:eastAsia="Times New Roman" w:hAnsi="Segoe UI" w:cs="Segoe UI"/>
          <w:color w:val="141414"/>
          <w:sz w:val="21"/>
          <w:szCs w:val="21"/>
          <w:lang w:eastAsia="ru-RU"/>
        </w:rPr>
      </w:pPr>
      <w:r w:rsidRPr="00D36738">
        <w:rPr>
          <w:rFonts w:ascii="Segoe UI" w:eastAsia="Times New Roman" w:hAnsi="Segoe UI" w:cs="Segoe UI"/>
          <w:color w:val="141414"/>
          <w:sz w:val="21"/>
          <w:szCs w:val="21"/>
          <w:lang w:eastAsia="ru-RU"/>
        </w:rPr>
        <w:t>0,5 балла — информацию легко найти на сайте банка, и она всегда актуальна.   </w:t>
      </w:r>
    </w:p>
    <w:tbl>
      <w:tblPr>
        <w:tblW w:w="0" w:type="auto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3"/>
      </w:tblGrid>
      <w:tr w:rsidR="00D36738" w:rsidRPr="00D36738" w:rsidTr="00D36738">
        <w:trPr>
          <w:tblCellSpacing w:w="7" w:type="dxa"/>
        </w:trPr>
        <w:tc>
          <w:tcPr>
            <w:tcW w:w="0" w:type="auto"/>
            <w:shd w:val="clear" w:color="auto" w:fill="EBEBEB"/>
            <w:vAlign w:val="center"/>
            <w:hideMark/>
          </w:tcPr>
          <w:p w:rsidR="00D36738" w:rsidRPr="00D36738" w:rsidRDefault="00D36738" w:rsidP="00D36738">
            <w:pPr>
              <w:spacing w:after="300" w:line="240" w:lineRule="auto"/>
              <w:rPr>
                <w:rFonts w:ascii="Segoe UI" w:eastAsia="Times New Roman" w:hAnsi="Segoe UI" w:cs="Segoe UI"/>
                <w:color w:val="141414"/>
                <w:sz w:val="21"/>
                <w:szCs w:val="21"/>
                <w:lang w:eastAsia="ru-RU"/>
              </w:rPr>
            </w:pPr>
            <w:r w:rsidRPr="00D36738">
              <w:rPr>
                <w:rFonts w:ascii="Segoe UI" w:eastAsia="Times New Roman" w:hAnsi="Segoe UI" w:cs="Segoe UI"/>
                <w:color w:val="141414"/>
                <w:sz w:val="21"/>
                <w:szCs w:val="21"/>
                <w:lang w:eastAsia="ru-RU"/>
              </w:rPr>
              <w:t xml:space="preserve">Отметим, рейтинг был составлен на основе данных, представленных на сайтах банков, а так же посредством </w:t>
            </w:r>
            <w:proofErr w:type="spellStart"/>
            <w:r w:rsidRPr="00D36738">
              <w:rPr>
                <w:rFonts w:ascii="Segoe UI" w:eastAsia="Times New Roman" w:hAnsi="Segoe UI" w:cs="Segoe UI"/>
                <w:color w:val="141414"/>
                <w:sz w:val="21"/>
                <w:szCs w:val="21"/>
                <w:lang w:eastAsia="ru-RU"/>
              </w:rPr>
              <w:t>обзвона</w:t>
            </w:r>
            <w:proofErr w:type="spellEnd"/>
            <w:r w:rsidRPr="00D36738">
              <w:rPr>
                <w:rFonts w:ascii="Segoe UI" w:eastAsia="Times New Roman" w:hAnsi="Segoe UI" w:cs="Segoe UI"/>
                <w:color w:val="141414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D36738">
              <w:rPr>
                <w:rFonts w:ascii="Segoe UI" w:eastAsia="Times New Roman" w:hAnsi="Segoe UI" w:cs="Segoe UI"/>
                <w:color w:val="141414"/>
                <w:sz w:val="21"/>
                <w:szCs w:val="21"/>
                <w:lang w:eastAsia="ru-RU"/>
              </w:rPr>
              <w:t>колл</w:t>
            </w:r>
            <w:proofErr w:type="spellEnd"/>
            <w:r w:rsidRPr="00D36738">
              <w:rPr>
                <w:rFonts w:ascii="Segoe UI" w:eastAsia="Times New Roman" w:hAnsi="Segoe UI" w:cs="Segoe UI"/>
                <w:color w:val="141414"/>
                <w:sz w:val="21"/>
                <w:szCs w:val="21"/>
                <w:lang w:eastAsia="ru-RU"/>
              </w:rPr>
              <w:t>-центров</w:t>
            </w:r>
            <w:proofErr w:type="gramEnd"/>
            <w:r w:rsidRPr="00D36738">
              <w:rPr>
                <w:rFonts w:ascii="Segoe UI" w:eastAsia="Times New Roman" w:hAnsi="Segoe UI" w:cs="Segoe UI"/>
                <w:color w:val="141414"/>
                <w:sz w:val="21"/>
                <w:szCs w:val="21"/>
                <w:lang w:eastAsia="ru-RU"/>
              </w:rPr>
              <w:t>. Наши рейтинги носят исключительно информационный характер. Итоги рейтинга не могут являться основанием для выбора конкретного банка, а служат лишь способом оценки актуальных рыночных предложений и действующей ситуации на рынке.</w:t>
            </w:r>
          </w:p>
        </w:tc>
      </w:tr>
    </w:tbl>
    <w:p w:rsidR="004F52CB" w:rsidRPr="00106E4D" w:rsidRDefault="00555D06">
      <w:r w:rsidRPr="00086DD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     </w:t>
      </w:r>
      <w:r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br/>
        <w:t xml:space="preserve">Источник: </w:t>
      </w:r>
      <w:hyperlink r:id="rId8" w:history="1">
        <w:r w:rsidR="00D36738" w:rsidRPr="000F044D">
          <w:rPr>
            <w:rStyle w:val="a3"/>
            <w:rFonts w:ascii="Segoe UI" w:eastAsia="Times New Roman" w:hAnsi="Segoe UI" w:cs="Segoe UI"/>
            <w:sz w:val="18"/>
            <w:szCs w:val="18"/>
            <w:lang w:eastAsia="ru-RU"/>
          </w:rPr>
          <w:t>https://finansist-kras.ru/news/finances/reyting-po-kreditam-nalichnymi-v-rublyakh-ot-bankov-krasnoyarska-sentyabr-2020/</w:t>
        </w:r>
      </w:hyperlink>
      <w:r w:rsidR="00D36738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 xml:space="preserve"> </w:t>
      </w:r>
      <w:bookmarkStart w:id="0" w:name="_GoBack"/>
      <w:bookmarkEnd w:id="0"/>
    </w:p>
    <w:sectPr w:rsidR="004F52CB" w:rsidRPr="00106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21C"/>
    <w:multiLevelType w:val="multilevel"/>
    <w:tmpl w:val="BCFC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36722"/>
    <w:multiLevelType w:val="multilevel"/>
    <w:tmpl w:val="8B88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4F69F1"/>
    <w:multiLevelType w:val="multilevel"/>
    <w:tmpl w:val="FA88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B7518F"/>
    <w:multiLevelType w:val="multilevel"/>
    <w:tmpl w:val="5D1C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39553D"/>
    <w:multiLevelType w:val="multilevel"/>
    <w:tmpl w:val="B310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136F21"/>
    <w:multiLevelType w:val="multilevel"/>
    <w:tmpl w:val="0C5A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7263B4"/>
    <w:multiLevelType w:val="multilevel"/>
    <w:tmpl w:val="562AE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22FF5843"/>
    <w:multiLevelType w:val="multilevel"/>
    <w:tmpl w:val="7D56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46864"/>
    <w:multiLevelType w:val="multilevel"/>
    <w:tmpl w:val="21D8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D55AB2"/>
    <w:multiLevelType w:val="multilevel"/>
    <w:tmpl w:val="736E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3A5209"/>
    <w:multiLevelType w:val="multilevel"/>
    <w:tmpl w:val="B594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873012"/>
    <w:multiLevelType w:val="multilevel"/>
    <w:tmpl w:val="AB1C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F1278E"/>
    <w:multiLevelType w:val="multilevel"/>
    <w:tmpl w:val="7C74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1"/>
  </w:num>
  <w:num w:numId="5">
    <w:abstractNumId w:val="12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  <w:num w:numId="11">
    <w:abstractNumId w:val="8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2CB"/>
    <w:rsid w:val="00106E4D"/>
    <w:rsid w:val="002C406C"/>
    <w:rsid w:val="004C31DD"/>
    <w:rsid w:val="004F52CB"/>
    <w:rsid w:val="00555D06"/>
    <w:rsid w:val="006A5E23"/>
    <w:rsid w:val="008356B2"/>
    <w:rsid w:val="00CC4668"/>
    <w:rsid w:val="00CC4B5F"/>
    <w:rsid w:val="00D3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E2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06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4B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E2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06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4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sist-kras.ru/news/finances/reyting-po-kreditam-nalichnymi-v-rublyakh-ot-bankov-krasnoyarska-sentyabr-202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inansist-kra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ansist-kras.ru/bitrix/admin/iblock_element_edit.php?IBLOCK_ID=8&amp;type=news&amp;ID=1316560&amp;lang=ru&amp;find_section_section=14&amp;WF=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2020-09-18T06:07:00Z</dcterms:created>
  <dcterms:modified xsi:type="dcterms:W3CDTF">2020-09-18T06:07:00Z</dcterms:modified>
</cp:coreProperties>
</file>